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B1B" w:rsidRDefault="00841C26">
      <w:pPr>
        <w:jc w:val="center"/>
        <w:rPr>
          <w:b/>
          <w:sz w:val="24"/>
          <w:szCs w:val="24"/>
          <w:lang w:val="es-PY"/>
        </w:rPr>
      </w:pPr>
      <w:r>
        <w:rPr>
          <w:b/>
          <w:sz w:val="24"/>
          <w:szCs w:val="24"/>
          <w:lang w:val="es-ES"/>
        </w:rPr>
        <w:t>“MATRIZ DEL INSTRUCTIVO DE TRANSPARENCIA</w:t>
      </w:r>
      <w:r>
        <w:rPr>
          <w:b/>
          <w:sz w:val="24"/>
          <w:szCs w:val="24"/>
          <w:lang w:val="es-PY"/>
        </w:rPr>
        <w:t xml:space="preserve"> REQUERIDA </w:t>
      </w:r>
      <w:r>
        <w:rPr>
          <w:b/>
          <w:sz w:val="24"/>
          <w:szCs w:val="24"/>
          <w:lang w:val="es-ES"/>
        </w:rPr>
        <w:t>A LAS INSTITUCIONES EN EL MARCO DE LAS ACCIONES DE CONTENCIÓN DE LA PANDEMIA DEL COVID-19”</w:t>
      </w:r>
    </w:p>
    <w:p w:rsidR="00B61B1B" w:rsidRPr="000A1232" w:rsidRDefault="0024121D" w:rsidP="000A1232">
      <w:pPr>
        <w:jc w:val="center"/>
        <w:rPr>
          <w:b/>
          <w:sz w:val="24"/>
          <w:szCs w:val="24"/>
          <w:lang w:val="es-PY"/>
        </w:rPr>
      </w:pPr>
      <w:r>
        <w:rPr>
          <w:b/>
          <w:sz w:val="24"/>
          <w:szCs w:val="24"/>
          <w:lang w:val="es-PY"/>
        </w:rPr>
        <w:t>RESOLUCIÓN SENAC N° 167/</w:t>
      </w:r>
      <w:r w:rsidR="00841C26">
        <w:rPr>
          <w:b/>
          <w:sz w:val="24"/>
          <w:szCs w:val="24"/>
          <w:lang w:val="es-PY"/>
        </w:rPr>
        <w:t>2020</w:t>
      </w:r>
    </w:p>
    <w:tbl>
      <w:tblPr>
        <w:tblStyle w:val="Tablaconcuadrcula"/>
        <w:tblW w:w="0" w:type="auto"/>
        <w:tblLook w:val="04A0" w:firstRow="1" w:lastRow="0" w:firstColumn="1" w:lastColumn="0" w:noHBand="0" w:noVBand="1"/>
      </w:tblPr>
      <w:tblGrid>
        <w:gridCol w:w="2405"/>
        <w:gridCol w:w="6423"/>
      </w:tblGrid>
      <w:tr w:rsidR="00B61B1B">
        <w:tc>
          <w:tcPr>
            <w:tcW w:w="2405" w:type="dxa"/>
          </w:tcPr>
          <w:p w:rsidR="00B61B1B" w:rsidRDefault="000A1232" w:rsidP="000A1232">
            <w:pPr>
              <w:pStyle w:val="Prrafodelista"/>
              <w:numPr>
                <w:ilvl w:val="0"/>
                <w:numId w:val="1"/>
              </w:numPr>
              <w:spacing w:after="0" w:line="240" w:lineRule="auto"/>
              <w:rPr>
                <w:lang w:val="es-PY"/>
              </w:rPr>
            </w:pPr>
            <w:r>
              <w:rPr>
                <w:lang w:val="es-PY"/>
              </w:rPr>
              <w:t>Institución</w:t>
            </w:r>
          </w:p>
        </w:tc>
        <w:tc>
          <w:tcPr>
            <w:tcW w:w="6423" w:type="dxa"/>
          </w:tcPr>
          <w:p w:rsidR="00B61B1B" w:rsidRDefault="0024121D">
            <w:pPr>
              <w:spacing w:after="0" w:line="240" w:lineRule="auto"/>
              <w:rPr>
                <w:lang w:val="es-PY"/>
              </w:rPr>
            </w:pPr>
            <w:r>
              <w:rPr>
                <w:lang w:val="es-PY"/>
              </w:rPr>
              <w:t>Ministerio de Hacienda</w:t>
            </w:r>
          </w:p>
        </w:tc>
      </w:tr>
      <w:tr w:rsidR="00B61B1B">
        <w:tc>
          <w:tcPr>
            <w:tcW w:w="2405" w:type="dxa"/>
          </w:tcPr>
          <w:p w:rsidR="00B61B1B" w:rsidRDefault="00841C26">
            <w:pPr>
              <w:pStyle w:val="Prrafodelista"/>
              <w:numPr>
                <w:ilvl w:val="0"/>
                <w:numId w:val="1"/>
              </w:numPr>
              <w:spacing w:after="0" w:line="240" w:lineRule="auto"/>
              <w:rPr>
                <w:lang w:val="es-PY"/>
              </w:rPr>
            </w:pPr>
            <w:r>
              <w:rPr>
                <w:lang w:val="es-PY"/>
              </w:rPr>
              <w:t>Periodo del informe</w:t>
            </w:r>
          </w:p>
        </w:tc>
        <w:tc>
          <w:tcPr>
            <w:tcW w:w="6423" w:type="dxa"/>
          </w:tcPr>
          <w:p w:rsidR="00B61B1B" w:rsidRDefault="00E57293">
            <w:pPr>
              <w:spacing w:after="0" w:line="240" w:lineRule="auto"/>
              <w:rPr>
                <w:lang w:val="es-PY"/>
              </w:rPr>
            </w:pPr>
            <w:r>
              <w:rPr>
                <w:lang w:val="es-PY"/>
              </w:rPr>
              <w:t>Setiembre 2020</w:t>
            </w:r>
          </w:p>
        </w:tc>
      </w:tr>
    </w:tbl>
    <w:p w:rsidR="00B61B1B" w:rsidRDefault="00B61B1B" w:rsidP="00687AC4">
      <w:pPr>
        <w:jc w:val="both"/>
        <w:rPr>
          <w:lang w:val="es-PY"/>
        </w:rPr>
      </w:pPr>
    </w:p>
    <w:tbl>
      <w:tblPr>
        <w:tblStyle w:val="Tablaconcuadrcula"/>
        <w:tblW w:w="10632" w:type="dxa"/>
        <w:tblInd w:w="-998" w:type="dxa"/>
        <w:tblLook w:val="04A0" w:firstRow="1" w:lastRow="0" w:firstColumn="1" w:lastColumn="0" w:noHBand="0" w:noVBand="1"/>
      </w:tblPr>
      <w:tblGrid>
        <w:gridCol w:w="3687"/>
        <w:gridCol w:w="6945"/>
      </w:tblGrid>
      <w:tr w:rsidR="00B61B1B" w:rsidRPr="000A1232">
        <w:trPr>
          <w:trHeight w:val="390"/>
        </w:trPr>
        <w:tc>
          <w:tcPr>
            <w:tcW w:w="10632"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ES"/>
              </w:rPr>
              <w:t>Información sobre recursos presupuestarios disponibles</w:t>
            </w:r>
          </w:p>
        </w:tc>
      </w:tr>
      <w:tr w:rsidR="00B61B1B" w:rsidRPr="000A1232">
        <w:trPr>
          <w:trHeight w:val="376"/>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Monto destinado al OEE en base a la Ley N° 6524/2020.</w:t>
            </w:r>
          </w:p>
        </w:tc>
        <w:tc>
          <w:tcPr>
            <w:tcW w:w="6945" w:type="dxa"/>
          </w:tcPr>
          <w:p w:rsidR="00B61B1B" w:rsidRPr="000A1232" w:rsidRDefault="00B35438" w:rsidP="00693572">
            <w:pPr>
              <w:pStyle w:val="Prrafodelista"/>
              <w:numPr>
                <w:ilvl w:val="0"/>
                <w:numId w:val="5"/>
              </w:numPr>
              <w:spacing w:after="0" w:line="240" w:lineRule="auto"/>
              <w:jc w:val="both"/>
              <w:rPr>
                <w:b/>
                <w:sz w:val="20"/>
                <w:szCs w:val="20"/>
                <w:lang w:val="es-PY"/>
              </w:rPr>
            </w:pPr>
            <w:r w:rsidRPr="000A1232">
              <w:rPr>
                <w:sz w:val="20"/>
                <w:szCs w:val="20"/>
                <w:lang w:val="es-PY"/>
              </w:rPr>
              <w:t>Resolución M.H. N° 189/2020 “Por la cual se autoriza la modificación en la estimación de los ingresos de la Administración Central (Tesorería General, Ministerio de Hacienda y Ministerio de Desarrollo Social), la transferencia de créditos presupuestarios, el cambio de fuente de financiamiento, organismo financiador y la modificación de las cuotas de ingreso y gastos del Plan Financiero, aprobado por Decreto N° 3323 del 11 de febrero de 2020, dentro del presupuesto de las citadas entidades”.</w:t>
            </w:r>
            <w:r w:rsidR="002F3169" w:rsidRPr="000A1232">
              <w:rPr>
                <w:sz w:val="20"/>
                <w:szCs w:val="20"/>
                <w:lang w:val="es-PY"/>
              </w:rPr>
              <w:t xml:space="preserve"> Por </w:t>
            </w:r>
            <w:r w:rsidR="002F3169" w:rsidRPr="000A1232">
              <w:rPr>
                <w:b/>
                <w:sz w:val="20"/>
                <w:szCs w:val="20"/>
                <w:lang w:val="es-PY"/>
              </w:rPr>
              <w:t>Gs. 252.927.325.369.-</w:t>
            </w:r>
            <w:r w:rsidR="000A1232">
              <w:rPr>
                <w:b/>
                <w:sz w:val="20"/>
                <w:szCs w:val="20"/>
                <w:lang w:val="es-PY"/>
              </w:rPr>
              <w:t xml:space="preserve"> </w:t>
            </w:r>
            <w:r w:rsidR="000A1232">
              <w:rPr>
                <w:sz w:val="20"/>
                <w:szCs w:val="20"/>
                <w:lang w:val="es-PY"/>
              </w:rPr>
              <w:t>(Periodo a</w:t>
            </w:r>
            <w:r w:rsidR="000A1232" w:rsidRPr="000A1232">
              <w:rPr>
                <w:sz w:val="20"/>
                <w:szCs w:val="20"/>
                <w:lang w:val="es-PY"/>
              </w:rPr>
              <w:t>bril a junio 2020)</w:t>
            </w:r>
          </w:p>
          <w:p w:rsidR="002F3169" w:rsidRPr="000A1232" w:rsidRDefault="002F3169" w:rsidP="00693572">
            <w:pPr>
              <w:spacing w:after="0" w:line="240" w:lineRule="auto"/>
              <w:jc w:val="both"/>
              <w:rPr>
                <w:sz w:val="20"/>
                <w:szCs w:val="20"/>
                <w:lang w:val="es-PY"/>
              </w:rPr>
            </w:pPr>
          </w:p>
          <w:p w:rsidR="002F3169" w:rsidRPr="000A1232" w:rsidRDefault="002F3169" w:rsidP="00693572">
            <w:pPr>
              <w:pStyle w:val="Prrafodelista"/>
              <w:numPr>
                <w:ilvl w:val="0"/>
                <w:numId w:val="5"/>
              </w:numPr>
              <w:spacing w:after="0" w:line="240" w:lineRule="auto"/>
              <w:jc w:val="both"/>
              <w:rPr>
                <w:b/>
                <w:sz w:val="20"/>
                <w:szCs w:val="20"/>
                <w:lang w:val="es-PY"/>
              </w:rPr>
            </w:pPr>
            <w:r w:rsidRPr="000A1232">
              <w:rPr>
                <w:sz w:val="20"/>
                <w:szCs w:val="20"/>
                <w:lang w:val="es-PY"/>
              </w:rPr>
              <w:t xml:space="preserve">Resolución M.H. N° 212/2020 “Por la cual se autoriza la modificación en la estimación de los ingresos de la Administración Central, la transferencia de créditos presupuestarios, el cambio de fuente de financiamiento, organismo financiador y la modificación de las cuotas de ingreso y gastos del Plan Financiero, aprobado por Decreto N° 3323 del 11 de febrero de 2020, dentro del presupuesto 2020 del Ministerio de Hacienda”. Por </w:t>
            </w:r>
            <w:r w:rsidRPr="000A1232">
              <w:rPr>
                <w:b/>
                <w:sz w:val="20"/>
                <w:szCs w:val="20"/>
                <w:lang w:val="es-PY"/>
              </w:rPr>
              <w:t>Gs. 239.925.546.370-.</w:t>
            </w:r>
            <w:r w:rsidR="000A1232">
              <w:rPr>
                <w:b/>
                <w:sz w:val="20"/>
                <w:szCs w:val="20"/>
                <w:lang w:val="es-PY"/>
              </w:rPr>
              <w:t xml:space="preserve"> </w:t>
            </w:r>
            <w:r w:rsidR="000A1232">
              <w:rPr>
                <w:sz w:val="20"/>
                <w:szCs w:val="20"/>
                <w:lang w:val="es-PY"/>
              </w:rPr>
              <w:t>(Periodo a</w:t>
            </w:r>
            <w:r w:rsidR="000A1232" w:rsidRPr="000A1232">
              <w:rPr>
                <w:sz w:val="20"/>
                <w:szCs w:val="20"/>
                <w:lang w:val="es-PY"/>
              </w:rPr>
              <w:t>bril a junio 2020)</w:t>
            </w:r>
          </w:p>
          <w:p w:rsidR="002F3169" w:rsidRPr="000A1232" w:rsidRDefault="002F3169" w:rsidP="00693572">
            <w:pPr>
              <w:spacing w:after="0" w:line="240" w:lineRule="auto"/>
              <w:jc w:val="both"/>
              <w:rPr>
                <w:b/>
                <w:sz w:val="20"/>
                <w:szCs w:val="20"/>
                <w:lang w:val="es-PY"/>
              </w:rPr>
            </w:pPr>
          </w:p>
          <w:p w:rsidR="002F3169" w:rsidRPr="000A1232" w:rsidRDefault="002F3169" w:rsidP="00693572">
            <w:pPr>
              <w:pStyle w:val="Prrafodelista"/>
              <w:numPr>
                <w:ilvl w:val="0"/>
                <w:numId w:val="5"/>
              </w:numPr>
              <w:spacing w:after="0" w:line="240" w:lineRule="auto"/>
              <w:jc w:val="both"/>
              <w:rPr>
                <w:b/>
                <w:sz w:val="20"/>
                <w:szCs w:val="20"/>
                <w:lang w:val="es-PY"/>
              </w:rPr>
            </w:pPr>
            <w:r w:rsidRPr="000A1232">
              <w:rPr>
                <w:sz w:val="20"/>
                <w:szCs w:val="20"/>
                <w:lang w:val="es-PY"/>
              </w:rPr>
              <w:t xml:space="preserve">Resolución M.H. N° 247/2020 “Por la cual se autoriza la modificación en la estimación de los ingresos de la Administración Central (Tesorería General, Ministerio de Hacienda), la transferencia de créditos presupuestarios, el cambio de fuente de financiamiento, organismo financiador y la modificación de las cuotas de ingreso y gastos del Plan Financiero, aprobado por Decreto N° 3323 del 11 de febrero de 2020, dentro del presupuesto de la citada entidad”. Por </w:t>
            </w:r>
            <w:r w:rsidRPr="000A1232">
              <w:rPr>
                <w:b/>
                <w:sz w:val="20"/>
                <w:szCs w:val="20"/>
                <w:lang w:val="es-PY"/>
              </w:rPr>
              <w:t>Gs. 239.925.546.370.-</w:t>
            </w:r>
            <w:r w:rsidR="000A1232">
              <w:rPr>
                <w:sz w:val="20"/>
                <w:szCs w:val="20"/>
                <w:lang w:val="es-PY"/>
              </w:rPr>
              <w:t xml:space="preserve"> (Periodo a</w:t>
            </w:r>
            <w:r w:rsidR="000A1232" w:rsidRPr="000A1232">
              <w:rPr>
                <w:sz w:val="20"/>
                <w:szCs w:val="20"/>
                <w:lang w:val="es-PY"/>
              </w:rPr>
              <w:t>bril a junio 2020)</w:t>
            </w:r>
          </w:p>
          <w:p w:rsidR="0078734D" w:rsidRPr="000A1232" w:rsidRDefault="0078734D" w:rsidP="0078734D">
            <w:pPr>
              <w:spacing w:after="0" w:line="240" w:lineRule="auto"/>
              <w:jc w:val="both"/>
              <w:rPr>
                <w:b/>
                <w:sz w:val="20"/>
                <w:szCs w:val="20"/>
                <w:lang w:val="es-PY"/>
              </w:rPr>
            </w:pPr>
          </w:p>
          <w:p w:rsidR="002F3169" w:rsidRPr="000A1232" w:rsidRDefault="0078734D" w:rsidP="00693572">
            <w:pPr>
              <w:pStyle w:val="Prrafodelista"/>
              <w:numPr>
                <w:ilvl w:val="0"/>
                <w:numId w:val="5"/>
              </w:numPr>
              <w:spacing w:after="0" w:line="240" w:lineRule="auto"/>
              <w:jc w:val="both"/>
              <w:rPr>
                <w:sz w:val="20"/>
                <w:szCs w:val="20"/>
                <w:lang w:val="es-PY"/>
              </w:rPr>
            </w:pPr>
            <w:r w:rsidRPr="000A1232">
              <w:rPr>
                <w:sz w:val="20"/>
                <w:szCs w:val="20"/>
                <w:lang w:val="es-PY"/>
              </w:rPr>
              <w:t>Resolución M.H. N° 2</w:t>
            </w:r>
            <w:r w:rsidR="005A2EA9" w:rsidRPr="000A1232">
              <w:rPr>
                <w:sz w:val="20"/>
                <w:szCs w:val="20"/>
                <w:lang w:val="es-PY"/>
              </w:rPr>
              <w:t>73</w:t>
            </w:r>
            <w:r w:rsidRPr="000A1232">
              <w:rPr>
                <w:sz w:val="20"/>
                <w:szCs w:val="20"/>
                <w:lang w:val="es-PY"/>
              </w:rPr>
              <w:t xml:space="preserve">/2020 “Por la cual se autoriza la modificación en la estimación de los ingresos de la Administración Central (Ministerio de Hacienda), la Transferencia de Crédito Presupuestarios y la Modificación de las cuotas de ingresos y gastos del Plan Financiero, aprobado por Decreto N° 3323 del 11 de febrero de 2020” Por </w:t>
            </w:r>
            <w:r w:rsidRPr="000A1232">
              <w:rPr>
                <w:b/>
                <w:sz w:val="20"/>
                <w:szCs w:val="20"/>
                <w:lang w:val="es-PY"/>
              </w:rPr>
              <w:t>Gs. 13.761.636.952.-</w:t>
            </w:r>
          </w:p>
          <w:p w:rsidR="002F3169" w:rsidRPr="000A1232" w:rsidRDefault="002F3169" w:rsidP="00693572">
            <w:pPr>
              <w:spacing w:after="0" w:line="240" w:lineRule="auto"/>
              <w:jc w:val="both"/>
              <w:rPr>
                <w:sz w:val="20"/>
                <w:szCs w:val="20"/>
                <w:lang w:val="es-PY"/>
              </w:rPr>
            </w:pPr>
          </w:p>
          <w:p w:rsidR="002F3169" w:rsidRPr="000A1232" w:rsidRDefault="002F3169" w:rsidP="00693572">
            <w:pPr>
              <w:spacing w:after="0" w:line="240" w:lineRule="auto"/>
              <w:jc w:val="both"/>
              <w:rPr>
                <w:sz w:val="20"/>
                <w:szCs w:val="20"/>
                <w:lang w:val="es-PY"/>
              </w:rPr>
            </w:pPr>
          </w:p>
        </w:tc>
      </w:tr>
      <w:tr w:rsidR="00B61B1B" w:rsidRPr="000A1232">
        <w:trPr>
          <w:trHeight w:val="300"/>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 Monto efectivamente recibido por el OEE con la Fecha en la cual se registra la recepción de la transferencia de los recursos, en el marco de la Ley N° 6524/2020</w:t>
            </w:r>
          </w:p>
        </w:tc>
        <w:tc>
          <w:tcPr>
            <w:tcW w:w="6945" w:type="dxa"/>
          </w:tcPr>
          <w:p w:rsidR="00693572" w:rsidRPr="000A1232" w:rsidRDefault="00693572" w:rsidP="00693572">
            <w:pPr>
              <w:pStyle w:val="Prrafodelista"/>
              <w:numPr>
                <w:ilvl w:val="0"/>
                <w:numId w:val="5"/>
              </w:numPr>
              <w:spacing w:after="0" w:line="240" w:lineRule="auto"/>
              <w:jc w:val="both"/>
              <w:rPr>
                <w:sz w:val="20"/>
                <w:szCs w:val="20"/>
                <w:lang w:val="es-PY"/>
              </w:rPr>
            </w:pPr>
            <w:r w:rsidRPr="000A1232">
              <w:rPr>
                <w:sz w:val="20"/>
                <w:szCs w:val="20"/>
                <w:lang w:val="es-PY"/>
              </w:rPr>
              <w:t xml:space="preserve">Resolución M.H. N° 189/2020, por </w:t>
            </w:r>
            <w:r w:rsidRPr="000A1232">
              <w:rPr>
                <w:b/>
                <w:sz w:val="20"/>
                <w:szCs w:val="20"/>
                <w:lang w:val="es-PY"/>
              </w:rPr>
              <w:t>Gs. 252.927.325.369</w:t>
            </w:r>
            <w:r w:rsidRPr="000A1232">
              <w:rPr>
                <w:sz w:val="20"/>
                <w:szCs w:val="20"/>
                <w:lang w:val="es-PY"/>
              </w:rPr>
              <w:t>. En fecha 14/04/2020. De los cuales la Dirección General de Jubilaciones y Pensiones (DGJP) transfirió efectivamente el monto de</w:t>
            </w:r>
            <w:r w:rsidRPr="000A1232">
              <w:rPr>
                <w:b/>
                <w:sz w:val="20"/>
                <w:szCs w:val="20"/>
                <w:lang w:val="es-PY"/>
              </w:rPr>
              <w:t xml:space="preserve"> Gs. 106.865.208.341 </w:t>
            </w:r>
            <w:r w:rsidRPr="000A1232">
              <w:rPr>
                <w:sz w:val="20"/>
                <w:szCs w:val="20"/>
                <w:lang w:val="es-PY"/>
              </w:rPr>
              <w:t>correspondiente a pagos de abril/2020, a las Fuerzas Públicas.</w:t>
            </w:r>
            <w:r w:rsidR="000A1232">
              <w:rPr>
                <w:sz w:val="20"/>
                <w:szCs w:val="20"/>
                <w:lang w:val="es-PY"/>
              </w:rPr>
              <w:t xml:space="preserve"> (Periodo a</w:t>
            </w:r>
            <w:r w:rsidR="000A1232" w:rsidRPr="000A1232">
              <w:rPr>
                <w:sz w:val="20"/>
                <w:szCs w:val="20"/>
                <w:lang w:val="es-PY"/>
              </w:rPr>
              <w:t>bril a junio 2020)</w:t>
            </w:r>
          </w:p>
          <w:p w:rsidR="00693572" w:rsidRPr="000A1232" w:rsidRDefault="00693572" w:rsidP="00693572">
            <w:pPr>
              <w:pStyle w:val="Prrafodelista"/>
              <w:spacing w:after="0" w:line="240" w:lineRule="auto"/>
              <w:jc w:val="both"/>
              <w:rPr>
                <w:sz w:val="20"/>
                <w:szCs w:val="20"/>
                <w:lang w:val="es-PY"/>
              </w:rPr>
            </w:pPr>
          </w:p>
          <w:p w:rsidR="00693572" w:rsidRPr="000A1232" w:rsidRDefault="00693572" w:rsidP="00693572">
            <w:pPr>
              <w:pStyle w:val="Prrafodelista"/>
              <w:numPr>
                <w:ilvl w:val="0"/>
                <w:numId w:val="5"/>
              </w:numPr>
              <w:jc w:val="both"/>
              <w:rPr>
                <w:sz w:val="20"/>
                <w:szCs w:val="20"/>
                <w:lang w:val="es-PY"/>
              </w:rPr>
            </w:pPr>
            <w:r w:rsidRPr="000A1232">
              <w:rPr>
                <w:sz w:val="20"/>
                <w:szCs w:val="20"/>
                <w:lang w:val="es-PY"/>
              </w:rPr>
              <w:t xml:space="preserve">Resolución M.H. N° 212/2020, por Gs. </w:t>
            </w:r>
            <w:r w:rsidRPr="000A1232">
              <w:rPr>
                <w:b/>
                <w:sz w:val="20"/>
                <w:szCs w:val="20"/>
                <w:lang w:val="es-PY"/>
              </w:rPr>
              <w:t>239.925.546.370</w:t>
            </w:r>
            <w:r w:rsidRPr="000A1232">
              <w:rPr>
                <w:sz w:val="20"/>
                <w:szCs w:val="20"/>
                <w:lang w:val="es-PY"/>
              </w:rPr>
              <w:t xml:space="preserve">. En fecha 11/05/2020. De los cuales la Dirección General de Jubilaciones y Pensiones </w:t>
            </w:r>
            <w:r w:rsidRPr="000A1232">
              <w:rPr>
                <w:sz w:val="20"/>
                <w:szCs w:val="20"/>
                <w:lang w:val="es-PY"/>
              </w:rPr>
              <w:lastRenderedPageBreak/>
              <w:t xml:space="preserve">(DGJP) transfirió efectivamente el monto de </w:t>
            </w:r>
            <w:r w:rsidRPr="000A1232">
              <w:rPr>
                <w:b/>
                <w:sz w:val="20"/>
                <w:szCs w:val="20"/>
                <w:lang w:val="es-PY"/>
              </w:rPr>
              <w:t xml:space="preserve">Gs. 108.503.783.656 </w:t>
            </w:r>
            <w:r w:rsidRPr="000A1232">
              <w:rPr>
                <w:sz w:val="20"/>
                <w:szCs w:val="20"/>
                <w:lang w:val="es-PY"/>
              </w:rPr>
              <w:t>correspondiente a pagos de mayo/2020, a las Fuerzas Públicas.</w:t>
            </w:r>
            <w:r w:rsidR="000A1232">
              <w:rPr>
                <w:sz w:val="20"/>
                <w:szCs w:val="20"/>
                <w:lang w:val="es-PY"/>
              </w:rPr>
              <w:t xml:space="preserve"> (Periodo a</w:t>
            </w:r>
            <w:r w:rsidR="000A1232" w:rsidRPr="000A1232">
              <w:rPr>
                <w:sz w:val="20"/>
                <w:szCs w:val="20"/>
                <w:lang w:val="es-PY"/>
              </w:rPr>
              <w:t>bril a junio 2020)</w:t>
            </w:r>
          </w:p>
          <w:p w:rsidR="00693572" w:rsidRPr="000A1232" w:rsidRDefault="00693572" w:rsidP="00693572">
            <w:pPr>
              <w:pStyle w:val="Prrafodelista"/>
              <w:rPr>
                <w:sz w:val="20"/>
                <w:szCs w:val="20"/>
                <w:lang w:val="es-PY"/>
              </w:rPr>
            </w:pPr>
          </w:p>
          <w:p w:rsidR="005A2EA9" w:rsidRPr="000A1232" w:rsidRDefault="00693572" w:rsidP="005A2EA9">
            <w:pPr>
              <w:pStyle w:val="Prrafodelista"/>
              <w:numPr>
                <w:ilvl w:val="0"/>
                <w:numId w:val="5"/>
              </w:numPr>
              <w:rPr>
                <w:sz w:val="20"/>
                <w:szCs w:val="20"/>
                <w:lang w:val="es-PY"/>
              </w:rPr>
            </w:pPr>
            <w:r w:rsidRPr="000A1232">
              <w:rPr>
                <w:sz w:val="20"/>
                <w:szCs w:val="20"/>
                <w:lang w:val="es-PY"/>
              </w:rPr>
              <w:t xml:space="preserve">Resolución M.H. N° 247/2020, por </w:t>
            </w:r>
            <w:r w:rsidRPr="000A1232">
              <w:rPr>
                <w:b/>
                <w:sz w:val="20"/>
                <w:szCs w:val="20"/>
                <w:lang w:val="es-PY"/>
              </w:rPr>
              <w:t>Gs. 239.925.546.370.</w:t>
            </w:r>
            <w:r w:rsidRPr="000A1232">
              <w:rPr>
                <w:sz w:val="20"/>
                <w:szCs w:val="20"/>
                <w:lang w:val="es-PY"/>
              </w:rPr>
              <w:t xml:space="preserve"> En fecha 23/056/2020. De los cuales la Dirección General de Jubilaciones y Pensiones (DGJP) transfirió efectivamente el monto de Gs. 109.027.674.589 correspondiente a pagos de junio/2020, a las Fuerzas Públicas.</w:t>
            </w:r>
            <w:r w:rsidR="000A1232">
              <w:rPr>
                <w:sz w:val="20"/>
                <w:szCs w:val="20"/>
                <w:lang w:val="es-PY"/>
              </w:rPr>
              <w:t xml:space="preserve"> (Periodo a</w:t>
            </w:r>
            <w:r w:rsidR="000A1232" w:rsidRPr="000A1232">
              <w:rPr>
                <w:sz w:val="20"/>
                <w:szCs w:val="20"/>
                <w:lang w:val="es-PY"/>
              </w:rPr>
              <w:t>bril a junio 2020)</w:t>
            </w:r>
          </w:p>
          <w:p w:rsidR="005A2EA9" w:rsidRPr="000A1232" w:rsidRDefault="005A2EA9" w:rsidP="005A2EA9">
            <w:pPr>
              <w:pStyle w:val="Prrafodelista"/>
              <w:rPr>
                <w:sz w:val="20"/>
                <w:szCs w:val="20"/>
                <w:lang w:val="es-PY"/>
              </w:rPr>
            </w:pPr>
          </w:p>
          <w:p w:rsidR="00693572" w:rsidRPr="000A1232" w:rsidRDefault="005A2EA9" w:rsidP="005A2EA9">
            <w:pPr>
              <w:pStyle w:val="Prrafodelista"/>
              <w:numPr>
                <w:ilvl w:val="0"/>
                <w:numId w:val="5"/>
              </w:numPr>
              <w:rPr>
                <w:sz w:val="20"/>
                <w:szCs w:val="20"/>
                <w:lang w:val="es-PY"/>
              </w:rPr>
            </w:pPr>
            <w:r w:rsidRPr="000A1232">
              <w:rPr>
                <w:sz w:val="20"/>
                <w:szCs w:val="20"/>
                <w:lang w:val="es-PY"/>
              </w:rPr>
              <w:t xml:space="preserve">Resolución M.H. N° 273/2020, por </w:t>
            </w:r>
            <w:r w:rsidRPr="000A1232">
              <w:rPr>
                <w:b/>
                <w:sz w:val="20"/>
                <w:szCs w:val="20"/>
                <w:lang w:val="es-PY"/>
              </w:rPr>
              <w:t xml:space="preserve">Gs. 13.761.636.952. </w:t>
            </w:r>
            <w:r w:rsidRPr="000A1232">
              <w:rPr>
                <w:sz w:val="20"/>
                <w:szCs w:val="20"/>
                <w:lang w:val="es-PY"/>
              </w:rPr>
              <w:t>Guaraníes trece mil setecientos sesenta y un millones seiscientos treinta y seis mil novecientos cincuenta y dos.</w:t>
            </w:r>
          </w:p>
          <w:p w:rsidR="00B61B1B" w:rsidRPr="000A1232" w:rsidRDefault="00B61B1B" w:rsidP="00693572">
            <w:pPr>
              <w:spacing w:after="0" w:line="240" w:lineRule="auto"/>
              <w:rPr>
                <w:sz w:val="20"/>
                <w:szCs w:val="20"/>
                <w:lang w:val="es-PY"/>
              </w:rPr>
            </w:pPr>
          </w:p>
        </w:tc>
      </w:tr>
      <w:tr w:rsidR="00B61B1B" w:rsidRPr="000A1232">
        <w:trPr>
          <w:trHeight w:val="1019"/>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lastRenderedPageBreak/>
              <w:t>En caso de utilizar fondos institucionales, el monto y el detalle de la fuente del recurso utilizado para colaborar en la contención de la pandemia del Coronavirus (COVID-19).</w:t>
            </w:r>
          </w:p>
        </w:tc>
        <w:tc>
          <w:tcPr>
            <w:tcW w:w="6945"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trPr>
          <w:trHeight w:val="406"/>
        </w:trPr>
        <w:tc>
          <w:tcPr>
            <w:tcW w:w="10632"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ES"/>
              </w:rPr>
              <w:t>Bienes recibidos en donación</w:t>
            </w:r>
            <w:r w:rsidRPr="000A1232">
              <w:rPr>
                <w:rFonts w:cstheme="minorHAnsi"/>
                <w:b/>
                <w:sz w:val="20"/>
                <w:szCs w:val="20"/>
                <w:lang w:val="es-PY"/>
              </w:rPr>
              <w:t xml:space="preserve"> recibidos en concepto Donaciones</w:t>
            </w:r>
          </w:p>
        </w:tc>
      </w:tr>
      <w:tr w:rsidR="00B61B1B" w:rsidRPr="000A1232">
        <w:trPr>
          <w:trHeight w:val="450"/>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Detalle de los bienes recibidos por el OEE en donación para afrontar la pandemia del COVID 19. </w:t>
            </w:r>
          </w:p>
        </w:tc>
        <w:tc>
          <w:tcPr>
            <w:tcW w:w="6945" w:type="dxa"/>
          </w:tcPr>
          <w:p w:rsidR="00B61B1B" w:rsidRPr="000A1232" w:rsidRDefault="00725B5B">
            <w:pPr>
              <w:spacing w:after="0" w:line="240" w:lineRule="auto"/>
              <w:rPr>
                <w:sz w:val="20"/>
                <w:szCs w:val="20"/>
                <w:lang w:val="es-PY"/>
              </w:rPr>
            </w:pPr>
            <w:r w:rsidRPr="000A1232">
              <w:rPr>
                <w:sz w:val="20"/>
                <w:szCs w:val="20"/>
                <w:lang w:val="es-PY"/>
              </w:rPr>
              <w:t>N/A</w:t>
            </w:r>
          </w:p>
          <w:p w:rsidR="00725B5B" w:rsidRPr="000A1232" w:rsidRDefault="00725B5B">
            <w:pPr>
              <w:spacing w:after="0" w:line="240" w:lineRule="auto"/>
              <w:rPr>
                <w:sz w:val="20"/>
                <w:szCs w:val="20"/>
                <w:lang w:val="es-PY"/>
              </w:rPr>
            </w:pPr>
          </w:p>
        </w:tc>
      </w:tr>
      <w:tr w:rsidR="00B61B1B" w:rsidRPr="000A1232">
        <w:trPr>
          <w:trHeight w:val="240"/>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Cantidad de los bienes.</w:t>
            </w:r>
          </w:p>
        </w:tc>
        <w:tc>
          <w:tcPr>
            <w:tcW w:w="6945"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trPr>
          <w:trHeight w:val="233"/>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Identificación del donante.</w:t>
            </w:r>
          </w:p>
        </w:tc>
        <w:tc>
          <w:tcPr>
            <w:tcW w:w="6945"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trPr>
          <w:trHeight w:val="240"/>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Fecha de recepción de la donación. </w:t>
            </w:r>
          </w:p>
        </w:tc>
        <w:tc>
          <w:tcPr>
            <w:tcW w:w="6945"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trPr>
          <w:trHeight w:val="233"/>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Nombre, apellido y cargo del funcionario encargado de la administración de los bienes recibidos en donación</w:t>
            </w:r>
          </w:p>
        </w:tc>
        <w:tc>
          <w:tcPr>
            <w:tcW w:w="6945"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trPr>
          <w:trHeight w:val="765"/>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Destino de los fondos y bienes recibidos en donación, con especificación del lugar y establecimiento al cual se destina.</w:t>
            </w:r>
          </w:p>
        </w:tc>
        <w:tc>
          <w:tcPr>
            <w:tcW w:w="6945"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trPr>
          <w:trHeight w:val="482"/>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 Nombre, apellido y cargo del funcionario encargado de la recepción final de la donación.</w:t>
            </w:r>
          </w:p>
        </w:tc>
        <w:tc>
          <w:tcPr>
            <w:tcW w:w="6945"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trPr>
          <w:trHeight w:val="321"/>
        </w:trPr>
        <w:tc>
          <w:tcPr>
            <w:tcW w:w="10632"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ES"/>
              </w:rPr>
              <w:t>Fondos</w:t>
            </w:r>
            <w:r w:rsidRPr="000A1232">
              <w:rPr>
                <w:rFonts w:cstheme="minorHAnsi"/>
                <w:b/>
                <w:bCs/>
                <w:sz w:val="20"/>
                <w:szCs w:val="20"/>
                <w:lang w:val="es-ES"/>
              </w:rPr>
              <w:t xml:space="preserve"> recibidos en donación en concepto de donaciones</w:t>
            </w:r>
          </w:p>
        </w:tc>
      </w:tr>
      <w:tr w:rsidR="00B61B1B" w:rsidRPr="000A1232">
        <w:trPr>
          <w:trHeight w:val="435"/>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 Detalle del monto del fondo recibido en donación por el OEE para afrontar la pandemia del COVID 19.</w:t>
            </w:r>
          </w:p>
        </w:tc>
        <w:tc>
          <w:tcPr>
            <w:tcW w:w="6945"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trPr>
          <w:trHeight w:val="274"/>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Identificación del donante.</w:t>
            </w:r>
          </w:p>
        </w:tc>
        <w:tc>
          <w:tcPr>
            <w:tcW w:w="6945"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trPr>
          <w:trHeight w:val="390"/>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Fecha de recepción de la transferencia del fondo.</w:t>
            </w:r>
          </w:p>
        </w:tc>
        <w:tc>
          <w:tcPr>
            <w:tcW w:w="6945"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trPr>
          <w:trHeight w:val="390"/>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Destino efectivo del mismo.</w:t>
            </w:r>
          </w:p>
        </w:tc>
        <w:tc>
          <w:tcPr>
            <w:tcW w:w="6945"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trPr>
          <w:trHeight w:val="162"/>
        </w:trPr>
        <w:tc>
          <w:tcPr>
            <w:tcW w:w="10632"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PY"/>
              </w:rPr>
              <w:t>Metas institucionales</w:t>
            </w:r>
          </w:p>
        </w:tc>
      </w:tr>
      <w:tr w:rsidR="00B61B1B" w:rsidRPr="000A1232">
        <w:trPr>
          <w:trHeight w:val="525"/>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Información sobre las metas que se quieren alcanzar para afrontar la pandemia del Coronavirus y sobre la programación presupuestaria con los recursos disponibles.  </w:t>
            </w:r>
          </w:p>
        </w:tc>
        <w:tc>
          <w:tcPr>
            <w:tcW w:w="6945" w:type="dxa"/>
          </w:tcPr>
          <w:p w:rsidR="00B61B1B" w:rsidRPr="000A1232" w:rsidRDefault="00372F96">
            <w:pPr>
              <w:spacing w:after="0" w:line="240" w:lineRule="auto"/>
              <w:rPr>
                <w:sz w:val="20"/>
                <w:szCs w:val="20"/>
                <w:lang w:val="es-PY"/>
              </w:rPr>
            </w:pPr>
            <w:r>
              <w:rPr>
                <w:sz w:val="20"/>
                <w:szCs w:val="20"/>
                <w:lang w:val="es-PY"/>
              </w:rPr>
              <w:t>N/A</w:t>
            </w:r>
          </w:p>
        </w:tc>
      </w:tr>
      <w:tr w:rsidR="00B61B1B" w:rsidRPr="000A1232">
        <w:trPr>
          <w:trHeight w:val="525"/>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lastRenderedPageBreak/>
              <w:t xml:space="preserve">Destino que el OEE dará a los recursos recibidos en el marco de la Ley N° 6524/2020. </w:t>
            </w:r>
          </w:p>
        </w:tc>
        <w:tc>
          <w:tcPr>
            <w:tcW w:w="6945" w:type="dxa"/>
          </w:tcPr>
          <w:p w:rsidR="00B61B1B" w:rsidRPr="000A1232" w:rsidRDefault="00725B5B" w:rsidP="00725B5B">
            <w:pPr>
              <w:pStyle w:val="Prrafodelista"/>
              <w:numPr>
                <w:ilvl w:val="0"/>
                <w:numId w:val="5"/>
              </w:numPr>
              <w:spacing w:after="0" w:line="240" w:lineRule="auto"/>
              <w:rPr>
                <w:sz w:val="20"/>
                <w:szCs w:val="20"/>
                <w:lang w:val="es-PY"/>
              </w:rPr>
            </w:pPr>
            <w:r w:rsidRPr="000A1232">
              <w:rPr>
                <w:sz w:val="20"/>
                <w:szCs w:val="20"/>
                <w:lang w:val="es-PY"/>
              </w:rPr>
              <w:t>Recursos destinados al funcionamiento del Estado (Pago a Jubilados y pensionados de los sectores de las Fuerzas Públicas (Fuerzas</w:t>
            </w:r>
            <w:r w:rsidR="00A72A43" w:rsidRPr="000A1232">
              <w:rPr>
                <w:sz w:val="20"/>
                <w:szCs w:val="20"/>
                <w:lang w:val="es-PY"/>
              </w:rPr>
              <w:t xml:space="preserve"> Armadas y Fuerzas Policiales).</w:t>
            </w:r>
            <w:r w:rsidR="000A1232">
              <w:rPr>
                <w:sz w:val="20"/>
                <w:szCs w:val="20"/>
                <w:lang w:val="es-PY"/>
              </w:rPr>
              <w:t xml:space="preserve"> (Periodo a</w:t>
            </w:r>
            <w:r w:rsidR="000A1232" w:rsidRPr="000A1232">
              <w:rPr>
                <w:sz w:val="20"/>
                <w:szCs w:val="20"/>
                <w:lang w:val="es-PY"/>
              </w:rPr>
              <w:t>bril a junio 2020)</w:t>
            </w:r>
          </w:p>
          <w:p w:rsidR="00A72A43" w:rsidRPr="000A1232" w:rsidRDefault="00A72A43" w:rsidP="00A72A43">
            <w:pPr>
              <w:pStyle w:val="Prrafodelista"/>
              <w:spacing w:after="0" w:line="240" w:lineRule="auto"/>
              <w:rPr>
                <w:sz w:val="20"/>
                <w:szCs w:val="20"/>
                <w:lang w:val="es-PY"/>
              </w:rPr>
            </w:pPr>
          </w:p>
          <w:p w:rsidR="00A72A43" w:rsidRPr="000A1232" w:rsidRDefault="00A72A43" w:rsidP="00725B5B">
            <w:pPr>
              <w:pStyle w:val="Prrafodelista"/>
              <w:numPr>
                <w:ilvl w:val="0"/>
                <w:numId w:val="5"/>
              </w:numPr>
              <w:spacing w:after="0" w:line="240" w:lineRule="auto"/>
              <w:rPr>
                <w:sz w:val="20"/>
                <w:szCs w:val="20"/>
                <w:lang w:val="es-PY"/>
              </w:rPr>
            </w:pPr>
            <w:r w:rsidRPr="000A1232">
              <w:rPr>
                <w:sz w:val="20"/>
                <w:szCs w:val="20"/>
                <w:lang w:val="es-PY"/>
              </w:rPr>
              <w:t xml:space="preserve">Pagos a Organismos Internacionales: </w:t>
            </w:r>
            <w:r w:rsidR="00803A27" w:rsidRPr="000A1232">
              <w:rPr>
                <w:sz w:val="20"/>
                <w:szCs w:val="20"/>
                <w:lang w:val="es-PY"/>
              </w:rPr>
              <w:t xml:space="preserve">Standard &amp; </w:t>
            </w:r>
            <w:proofErr w:type="spellStart"/>
            <w:r w:rsidR="00803A27" w:rsidRPr="000A1232">
              <w:rPr>
                <w:sz w:val="20"/>
                <w:szCs w:val="20"/>
                <w:lang w:val="es-PY"/>
              </w:rPr>
              <w:t>Poor’s</w:t>
            </w:r>
            <w:proofErr w:type="spellEnd"/>
            <w:r w:rsidR="00803A27" w:rsidRPr="000A1232">
              <w:rPr>
                <w:sz w:val="20"/>
                <w:szCs w:val="20"/>
                <w:lang w:val="es-PY"/>
              </w:rPr>
              <w:t xml:space="preserve"> LLC; </w:t>
            </w:r>
            <w:proofErr w:type="spellStart"/>
            <w:r w:rsidR="00803A27" w:rsidRPr="000A1232">
              <w:rPr>
                <w:sz w:val="20"/>
                <w:szCs w:val="20"/>
                <w:lang w:val="es-PY"/>
              </w:rPr>
              <w:t>Moody’s</w:t>
            </w:r>
            <w:proofErr w:type="spellEnd"/>
            <w:r w:rsidR="00803A27" w:rsidRPr="000A1232">
              <w:rPr>
                <w:sz w:val="20"/>
                <w:szCs w:val="20"/>
                <w:lang w:val="es-PY"/>
              </w:rPr>
              <w:t xml:space="preserve"> </w:t>
            </w:r>
            <w:proofErr w:type="spellStart"/>
            <w:r w:rsidR="00803A27" w:rsidRPr="000A1232">
              <w:rPr>
                <w:sz w:val="20"/>
                <w:szCs w:val="20"/>
                <w:lang w:val="es-PY"/>
              </w:rPr>
              <w:t>Inventors</w:t>
            </w:r>
            <w:proofErr w:type="spellEnd"/>
            <w:r w:rsidR="00803A27" w:rsidRPr="000A1232">
              <w:rPr>
                <w:sz w:val="20"/>
                <w:szCs w:val="20"/>
                <w:lang w:val="es-PY"/>
              </w:rPr>
              <w:t xml:space="preserve"> </w:t>
            </w:r>
            <w:proofErr w:type="spellStart"/>
            <w:r w:rsidR="00803A27" w:rsidRPr="000A1232">
              <w:rPr>
                <w:sz w:val="20"/>
                <w:szCs w:val="20"/>
                <w:lang w:val="es-PY"/>
              </w:rPr>
              <w:t>Service</w:t>
            </w:r>
            <w:proofErr w:type="spellEnd"/>
            <w:r w:rsidR="00803A27" w:rsidRPr="000A1232">
              <w:rPr>
                <w:sz w:val="20"/>
                <w:szCs w:val="20"/>
                <w:lang w:val="es-PY"/>
              </w:rPr>
              <w:t>, INC; Hughes &amp; Reed LLP; Ratings, INC, en el marco de la emisión de Bonos Soberanos aprobados bajo la Ley N° 6524/2020.</w:t>
            </w:r>
          </w:p>
          <w:p w:rsidR="00A72A43" w:rsidRPr="000A1232" w:rsidRDefault="00A72A43" w:rsidP="00A72A43">
            <w:pPr>
              <w:spacing w:after="0" w:line="240" w:lineRule="auto"/>
              <w:rPr>
                <w:sz w:val="20"/>
                <w:szCs w:val="20"/>
                <w:lang w:val="es-PY"/>
              </w:rPr>
            </w:pPr>
          </w:p>
          <w:p w:rsidR="00A72A43" w:rsidRPr="000A1232" w:rsidRDefault="00A72A43" w:rsidP="00A72A43">
            <w:pPr>
              <w:spacing w:after="0" w:line="240" w:lineRule="auto"/>
              <w:rPr>
                <w:sz w:val="20"/>
                <w:szCs w:val="20"/>
                <w:lang w:val="es-PY"/>
              </w:rPr>
            </w:pPr>
          </w:p>
        </w:tc>
      </w:tr>
      <w:tr w:rsidR="00B61B1B" w:rsidRPr="000A1232">
        <w:trPr>
          <w:trHeight w:val="435"/>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Destino que el OEE dará a los fondos institucionales utilizados para la contención de los efectos de la pandemia del Coronavirus (Covid-19).  </w:t>
            </w:r>
          </w:p>
        </w:tc>
        <w:tc>
          <w:tcPr>
            <w:tcW w:w="6945" w:type="dxa"/>
          </w:tcPr>
          <w:p w:rsidR="00B61B1B" w:rsidRPr="000A1232" w:rsidRDefault="00372F96">
            <w:pPr>
              <w:spacing w:after="0" w:line="240" w:lineRule="auto"/>
              <w:rPr>
                <w:sz w:val="20"/>
                <w:szCs w:val="20"/>
                <w:lang w:val="es-PY"/>
              </w:rPr>
            </w:pPr>
            <w:r>
              <w:rPr>
                <w:sz w:val="20"/>
                <w:szCs w:val="20"/>
                <w:lang w:val="es-PY"/>
              </w:rPr>
              <w:t>N/A</w:t>
            </w:r>
          </w:p>
        </w:tc>
      </w:tr>
      <w:tr w:rsidR="00B61B1B" w:rsidRPr="000A1232">
        <w:trPr>
          <w:trHeight w:val="285"/>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Especificación del porcentaje de la meta que se podrá cubrir con los recursos disponibles y cuanto se necesitaría para alcanzar la meta. </w:t>
            </w:r>
          </w:p>
        </w:tc>
        <w:tc>
          <w:tcPr>
            <w:tcW w:w="6945" w:type="dxa"/>
          </w:tcPr>
          <w:p w:rsidR="00B61B1B" w:rsidRPr="000A1232" w:rsidRDefault="00372F96">
            <w:pPr>
              <w:spacing w:after="0" w:line="240" w:lineRule="auto"/>
              <w:rPr>
                <w:sz w:val="20"/>
                <w:szCs w:val="20"/>
                <w:lang w:val="es-PY"/>
              </w:rPr>
            </w:pPr>
            <w:r>
              <w:rPr>
                <w:sz w:val="20"/>
                <w:szCs w:val="20"/>
                <w:lang w:val="es-PY"/>
              </w:rPr>
              <w:t>N/A</w:t>
            </w:r>
          </w:p>
        </w:tc>
      </w:tr>
      <w:tr w:rsidR="00B61B1B" w:rsidRPr="000A1232">
        <w:trPr>
          <w:trHeight w:val="671"/>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 Especificación de los rubros a los cuales serán destinados los recursos, y los montos asignados por rubro.</w:t>
            </w:r>
          </w:p>
        </w:tc>
        <w:tc>
          <w:tcPr>
            <w:tcW w:w="6945" w:type="dxa"/>
          </w:tcPr>
          <w:p w:rsidR="00B61B1B" w:rsidRPr="000A1232" w:rsidRDefault="00725B5B">
            <w:pPr>
              <w:spacing w:after="0" w:line="240" w:lineRule="auto"/>
              <w:rPr>
                <w:sz w:val="20"/>
                <w:szCs w:val="20"/>
                <w:lang w:val="es-PY"/>
              </w:rPr>
            </w:pPr>
            <w:r w:rsidRPr="000A1232">
              <w:rPr>
                <w:sz w:val="20"/>
                <w:szCs w:val="20"/>
                <w:lang w:val="es-PY"/>
              </w:rPr>
              <w:t>- 825: Jubilaciones y Pensiones de las Fuerzas Armadas.</w:t>
            </w:r>
            <w:r w:rsidR="000A1232">
              <w:rPr>
                <w:sz w:val="20"/>
                <w:szCs w:val="20"/>
                <w:lang w:val="es-PY"/>
              </w:rPr>
              <w:t xml:space="preserve"> (Periodo a</w:t>
            </w:r>
            <w:r w:rsidR="000A1232" w:rsidRPr="000A1232">
              <w:rPr>
                <w:sz w:val="20"/>
                <w:szCs w:val="20"/>
                <w:lang w:val="es-PY"/>
              </w:rPr>
              <w:t>bril a junio 2020)</w:t>
            </w:r>
          </w:p>
          <w:p w:rsidR="002F16EC" w:rsidRPr="000A1232" w:rsidRDefault="002F16EC">
            <w:pPr>
              <w:spacing w:after="0" w:line="240" w:lineRule="auto"/>
              <w:rPr>
                <w:sz w:val="20"/>
                <w:szCs w:val="20"/>
                <w:lang w:val="es-PY"/>
              </w:rPr>
            </w:pPr>
          </w:p>
          <w:p w:rsidR="00725B5B" w:rsidRPr="000A1232" w:rsidRDefault="00725B5B" w:rsidP="00725B5B">
            <w:pPr>
              <w:spacing w:after="0" w:line="240" w:lineRule="auto"/>
              <w:rPr>
                <w:sz w:val="20"/>
                <w:szCs w:val="20"/>
                <w:lang w:val="es-PY"/>
              </w:rPr>
            </w:pPr>
            <w:r w:rsidRPr="000A1232">
              <w:rPr>
                <w:sz w:val="20"/>
                <w:szCs w:val="20"/>
                <w:lang w:val="es-PY"/>
              </w:rPr>
              <w:t>- 826: Jubilaciones y Pensiones de las Fuerzas Policiales.</w:t>
            </w:r>
            <w:r w:rsidR="000A1232">
              <w:rPr>
                <w:sz w:val="20"/>
                <w:szCs w:val="20"/>
                <w:lang w:val="es-PY"/>
              </w:rPr>
              <w:t xml:space="preserve"> (Periodo a</w:t>
            </w:r>
            <w:r w:rsidR="000A1232" w:rsidRPr="000A1232">
              <w:rPr>
                <w:sz w:val="20"/>
                <w:szCs w:val="20"/>
                <w:lang w:val="es-PY"/>
              </w:rPr>
              <w:t>bril a junio 2020)</w:t>
            </w:r>
          </w:p>
          <w:p w:rsidR="002F16EC" w:rsidRPr="000A1232" w:rsidRDefault="002F16EC" w:rsidP="00725B5B">
            <w:pPr>
              <w:spacing w:after="0" w:line="240" w:lineRule="auto"/>
              <w:rPr>
                <w:sz w:val="20"/>
                <w:szCs w:val="20"/>
                <w:lang w:val="es-PY"/>
              </w:rPr>
            </w:pPr>
          </w:p>
          <w:p w:rsidR="00803A27" w:rsidRPr="000A1232" w:rsidRDefault="00803A27" w:rsidP="00725B5B">
            <w:pPr>
              <w:spacing w:after="0" w:line="240" w:lineRule="auto"/>
              <w:rPr>
                <w:sz w:val="20"/>
                <w:szCs w:val="20"/>
                <w:lang w:val="es-PY"/>
              </w:rPr>
            </w:pPr>
            <w:r w:rsidRPr="000A1232">
              <w:rPr>
                <w:sz w:val="20"/>
                <w:szCs w:val="20"/>
                <w:lang w:val="es-PY"/>
              </w:rPr>
              <w:t>- 852: Transferencias corrientes a Entidades del Sector Privado, Académico y/o Público del Exterior.</w:t>
            </w:r>
          </w:p>
          <w:p w:rsidR="002F16EC" w:rsidRPr="000A1232" w:rsidRDefault="002F16EC" w:rsidP="00725B5B">
            <w:pPr>
              <w:spacing w:after="0" w:line="240" w:lineRule="auto"/>
              <w:rPr>
                <w:sz w:val="20"/>
                <w:szCs w:val="20"/>
                <w:lang w:val="es-PY"/>
              </w:rPr>
            </w:pPr>
          </w:p>
        </w:tc>
      </w:tr>
      <w:tr w:rsidR="00B61B1B" w:rsidRPr="000A1232">
        <w:trPr>
          <w:trHeight w:val="425"/>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 Otros detalles de la programación presupuestaria con los recursos recibidos.</w:t>
            </w:r>
          </w:p>
        </w:tc>
        <w:tc>
          <w:tcPr>
            <w:tcW w:w="6945" w:type="dxa"/>
          </w:tcPr>
          <w:p w:rsidR="00B61B1B" w:rsidRPr="000A1232" w:rsidRDefault="00886D46" w:rsidP="00886D46">
            <w:pPr>
              <w:pStyle w:val="Prrafodelista"/>
              <w:numPr>
                <w:ilvl w:val="0"/>
                <w:numId w:val="5"/>
              </w:numPr>
              <w:spacing w:after="0" w:line="240" w:lineRule="auto"/>
              <w:rPr>
                <w:sz w:val="20"/>
                <w:szCs w:val="20"/>
                <w:lang w:val="es-PY"/>
              </w:rPr>
            </w:pPr>
            <w:r w:rsidRPr="000A1232">
              <w:rPr>
                <w:sz w:val="20"/>
                <w:szCs w:val="20"/>
                <w:lang w:val="es-PY"/>
              </w:rPr>
              <w:t>Ejecución para el OG: 825 FF20: 84%</w:t>
            </w:r>
            <w:r w:rsidR="000A1232">
              <w:rPr>
                <w:sz w:val="20"/>
                <w:szCs w:val="20"/>
                <w:lang w:val="es-PY"/>
              </w:rPr>
              <w:t xml:space="preserve"> (Periodo a</w:t>
            </w:r>
            <w:r w:rsidR="000A1232" w:rsidRPr="000A1232">
              <w:rPr>
                <w:sz w:val="20"/>
                <w:szCs w:val="20"/>
                <w:lang w:val="es-PY"/>
              </w:rPr>
              <w:t>bril a junio 2020)</w:t>
            </w:r>
          </w:p>
          <w:p w:rsidR="00886D46" w:rsidRPr="000A1232" w:rsidRDefault="00886D46" w:rsidP="00886D46">
            <w:pPr>
              <w:pStyle w:val="Prrafodelista"/>
              <w:spacing w:after="0" w:line="240" w:lineRule="auto"/>
              <w:rPr>
                <w:sz w:val="20"/>
                <w:szCs w:val="20"/>
                <w:lang w:val="es-PY"/>
              </w:rPr>
            </w:pPr>
          </w:p>
          <w:p w:rsidR="00886D46" w:rsidRPr="000A1232" w:rsidRDefault="00886D46" w:rsidP="00886D46">
            <w:pPr>
              <w:pStyle w:val="Prrafodelista"/>
              <w:numPr>
                <w:ilvl w:val="0"/>
                <w:numId w:val="5"/>
              </w:numPr>
              <w:spacing w:after="0" w:line="240" w:lineRule="auto"/>
              <w:rPr>
                <w:sz w:val="20"/>
                <w:szCs w:val="20"/>
                <w:lang w:val="es-PY"/>
              </w:rPr>
            </w:pPr>
            <w:r w:rsidRPr="000A1232">
              <w:rPr>
                <w:sz w:val="20"/>
                <w:szCs w:val="20"/>
                <w:lang w:val="es-PY"/>
              </w:rPr>
              <w:t>Ejecución para el OG: 826 FF20: 89%</w:t>
            </w:r>
            <w:r w:rsidR="000A1232">
              <w:rPr>
                <w:sz w:val="20"/>
                <w:szCs w:val="20"/>
                <w:lang w:val="es-PY"/>
              </w:rPr>
              <w:t xml:space="preserve"> (Periodo a</w:t>
            </w:r>
            <w:r w:rsidR="000A1232" w:rsidRPr="000A1232">
              <w:rPr>
                <w:sz w:val="20"/>
                <w:szCs w:val="20"/>
                <w:lang w:val="es-PY"/>
              </w:rPr>
              <w:t>bril a junio 2020)</w:t>
            </w:r>
          </w:p>
          <w:p w:rsidR="00E44A6C" w:rsidRPr="000A1232" w:rsidRDefault="00E44A6C" w:rsidP="00E44A6C">
            <w:pPr>
              <w:pStyle w:val="Prrafodelista"/>
              <w:rPr>
                <w:sz w:val="20"/>
                <w:szCs w:val="20"/>
                <w:lang w:val="es-PY"/>
              </w:rPr>
            </w:pPr>
          </w:p>
          <w:p w:rsidR="00E44A6C" w:rsidRPr="000A1232" w:rsidRDefault="00E44A6C" w:rsidP="00E44A6C">
            <w:pPr>
              <w:pStyle w:val="Prrafodelista"/>
              <w:numPr>
                <w:ilvl w:val="0"/>
                <w:numId w:val="5"/>
              </w:numPr>
              <w:spacing w:after="0" w:line="240" w:lineRule="auto"/>
              <w:rPr>
                <w:sz w:val="20"/>
                <w:szCs w:val="20"/>
                <w:lang w:val="es-PY"/>
              </w:rPr>
            </w:pPr>
            <w:r w:rsidRPr="000A1232">
              <w:rPr>
                <w:sz w:val="20"/>
                <w:szCs w:val="20"/>
                <w:lang w:val="es-PY"/>
              </w:rPr>
              <w:t>Ejecución para el OG: 852 FF20: 81.18%</w:t>
            </w:r>
          </w:p>
          <w:p w:rsidR="00E44A6C" w:rsidRPr="000A1232" w:rsidRDefault="00E44A6C" w:rsidP="00E44A6C">
            <w:pPr>
              <w:spacing w:after="0" w:line="240" w:lineRule="auto"/>
              <w:ind w:left="360"/>
              <w:rPr>
                <w:sz w:val="20"/>
                <w:szCs w:val="20"/>
                <w:lang w:val="es-PY"/>
              </w:rPr>
            </w:pPr>
          </w:p>
          <w:p w:rsidR="00886D46" w:rsidRPr="000A1232" w:rsidRDefault="00886D46" w:rsidP="00886D46">
            <w:pPr>
              <w:pStyle w:val="Prrafodelista"/>
              <w:spacing w:after="0" w:line="240" w:lineRule="auto"/>
              <w:rPr>
                <w:sz w:val="20"/>
                <w:szCs w:val="20"/>
                <w:lang w:val="es-PY"/>
              </w:rPr>
            </w:pPr>
          </w:p>
        </w:tc>
      </w:tr>
      <w:tr w:rsidR="00B61B1B" w:rsidRPr="000A1232">
        <w:trPr>
          <w:trHeight w:val="345"/>
        </w:trPr>
        <w:tc>
          <w:tcPr>
            <w:tcW w:w="10632"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PY"/>
              </w:rPr>
              <w:t>Información sobre la Ejecución de los gastos</w:t>
            </w:r>
          </w:p>
        </w:tc>
      </w:tr>
      <w:tr w:rsidR="00B61B1B" w:rsidRPr="000A1232">
        <w:trPr>
          <w:trHeight w:val="705"/>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Gastos efectivamente realizados y comprometidos, por rubro, en relación con los recursos recibidos por el OEE en el marco de la Ley N° 6524/2020 </w:t>
            </w:r>
          </w:p>
        </w:tc>
        <w:tc>
          <w:tcPr>
            <w:tcW w:w="6945" w:type="dxa"/>
          </w:tcPr>
          <w:p w:rsidR="00602BF0" w:rsidRPr="000A1232" w:rsidRDefault="00602BF0" w:rsidP="003F281B">
            <w:pPr>
              <w:pStyle w:val="Prrafodelista"/>
              <w:spacing w:after="0" w:line="240" w:lineRule="auto"/>
              <w:rPr>
                <w:sz w:val="20"/>
                <w:szCs w:val="20"/>
                <w:lang w:val="es-PY"/>
              </w:rPr>
            </w:pPr>
          </w:p>
          <w:p w:rsidR="00B61B1B" w:rsidRPr="000A1232" w:rsidRDefault="00602BF0" w:rsidP="003F281B">
            <w:pPr>
              <w:pStyle w:val="Prrafodelista"/>
              <w:spacing w:after="0" w:line="240" w:lineRule="auto"/>
              <w:rPr>
                <w:sz w:val="20"/>
                <w:szCs w:val="20"/>
                <w:lang w:val="es-PY"/>
              </w:rPr>
            </w:pPr>
            <w:r w:rsidRPr="000A1232">
              <w:rPr>
                <w:sz w:val="20"/>
                <w:szCs w:val="20"/>
                <w:lang w:val="es-PY"/>
              </w:rPr>
              <w:t>-</w:t>
            </w:r>
            <w:r w:rsidR="00841C26" w:rsidRPr="000A1232">
              <w:rPr>
                <w:sz w:val="20"/>
                <w:szCs w:val="20"/>
                <w:lang w:val="es-PY"/>
              </w:rPr>
              <w:t xml:space="preserve">Gasto realizado: </w:t>
            </w:r>
            <w:r w:rsidR="000A2B9D" w:rsidRPr="000A1232">
              <w:rPr>
                <w:sz w:val="20"/>
                <w:szCs w:val="20"/>
                <w:lang w:val="es-PY"/>
              </w:rPr>
              <w:t xml:space="preserve">161.151.156889                </w:t>
            </w:r>
            <w:r w:rsidR="00841C26" w:rsidRPr="000A1232">
              <w:rPr>
                <w:sz w:val="20"/>
                <w:szCs w:val="20"/>
                <w:lang w:val="es-PY"/>
              </w:rPr>
              <w:t>Rubro:</w:t>
            </w:r>
            <w:r w:rsidR="000A2B9D" w:rsidRPr="000A1232">
              <w:rPr>
                <w:sz w:val="20"/>
                <w:szCs w:val="20"/>
                <w:lang w:val="es-PY"/>
              </w:rPr>
              <w:t>825</w:t>
            </w:r>
            <w:r w:rsidR="000A1232">
              <w:rPr>
                <w:sz w:val="20"/>
                <w:szCs w:val="20"/>
                <w:lang w:val="es-PY"/>
              </w:rPr>
              <w:t xml:space="preserve"> (Periodo a</w:t>
            </w:r>
            <w:r w:rsidR="000A1232" w:rsidRPr="000A1232">
              <w:rPr>
                <w:sz w:val="20"/>
                <w:szCs w:val="20"/>
                <w:lang w:val="es-PY"/>
              </w:rPr>
              <w:t>bril a junio 2020)</w:t>
            </w:r>
          </w:p>
          <w:p w:rsidR="00B61B1B" w:rsidRPr="000A1232" w:rsidRDefault="00841C26" w:rsidP="003F281B">
            <w:pPr>
              <w:pStyle w:val="Prrafodelista"/>
              <w:spacing w:after="0" w:line="240" w:lineRule="auto"/>
              <w:rPr>
                <w:sz w:val="20"/>
                <w:szCs w:val="20"/>
                <w:lang w:val="es-PY"/>
              </w:rPr>
            </w:pPr>
            <w:r w:rsidRPr="000A1232">
              <w:rPr>
                <w:sz w:val="20"/>
                <w:szCs w:val="20"/>
                <w:lang w:val="es-PY"/>
              </w:rPr>
              <w:t>Gasto comprometido</w:t>
            </w:r>
            <w:r w:rsidR="000A2B9D" w:rsidRPr="000A1232">
              <w:rPr>
                <w:sz w:val="20"/>
                <w:szCs w:val="20"/>
                <w:lang w:val="es-PY"/>
              </w:rPr>
              <w:t xml:space="preserve">: 192.862.411.154     </w:t>
            </w:r>
            <w:r w:rsidRPr="000A1232">
              <w:rPr>
                <w:sz w:val="20"/>
                <w:szCs w:val="20"/>
                <w:lang w:val="es-PY"/>
              </w:rPr>
              <w:t>Rubro</w:t>
            </w:r>
            <w:r w:rsidR="000A2B9D" w:rsidRPr="000A1232">
              <w:rPr>
                <w:sz w:val="20"/>
                <w:szCs w:val="20"/>
                <w:lang w:val="es-PY"/>
              </w:rPr>
              <w:t>:825</w:t>
            </w:r>
          </w:p>
          <w:p w:rsidR="000A2B9D" w:rsidRPr="000A1232" w:rsidRDefault="000A2B9D" w:rsidP="003F281B">
            <w:pPr>
              <w:pStyle w:val="Prrafodelista"/>
              <w:spacing w:after="0" w:line="240" w:lineRule="auto"/>
              <w:rPr>
                <w:sz w:val="20"/>
                <w:szCs w:val="20"/>
                <w:lang w:val="es-PY"/>
              </w:rPr>
            </w:pPr>
          </w:p>
          <w:p w:rsidR="000A2B9D" w:rsidRPr="000A1232" w:rsidRDefault="00602BF0" w:rsidP="003F281B">
            <w:pPr>
              <w:pStyle w:val="Prrafodelista"/>
              <w:spacing w:after="0" w:line="240" w:lineRule="auto"/>
              <w:rPr>
                <w:sz w:val="20"/>
                <w:szCs w:val="20"/>
                <w:lang w:val="es-PY"/>
              </w:rPr>
            </w:pPr>
            <w:r w:rsidRPr="000A1232">
              <w:rPr>
                <w:sz w:val="20"/>
                <w:szCs w:val="20"/>
                <w:lang w:val="es-PY"/>
              </w:rPr>
              <w:t>-</w:t>
            </w:r>
            <w:r w:rsidR="000A2B9D" w:rsidRPr="000A1232">
              <w:rPr>
                <w:sz w:val="20"/>
                <w:szCs w:val="20"/>
                <w:lang w:val="es-PY"/>
              </w:rPr>
              <w:t>Gasto realizado: 163.245.509.697                Rubro:826</w:t>
            </w:r>
            <w:r w:rsidR="000A1232">
              <w:rPr>
                <w:sz w:val="20"/>
                <w:szCs w:val="20"/>
                <w:lang w:val="es-PY"/>
              </w:rPr>
              <w:t xml:space="preserve"> (Periodo a</w:t>
            </w:r>
            <w:r w:rsidR="000A1232" w:rsidRPr="000A1232">
              <w:rPr>
                <w:sz w:val="20"/>
                <w:szCs w:val="20"/>
                <w:lang w:val="es-PY"/>
              </w:rPr>
              <w:t>bril a junio 2020)</w:t>
            </w:r>
          </w:p>
          <w:p w:rsidR="000A2B9D" w:rsidRPr="000A1232" w:rsidRDefault="000A2B9D" w:rsidP="003F281B">
            <w:pPr>
              <w:pStyle w:val="Prrafodelista"/>
              <w:spacing w:after="0" w:line="240" w:lineRule="auto"/>
              <w:rPr>
                <w:sz w:val="20"/>
                <w:szCs w:val="20"/>
                <w:lang w:val="es-PY"/>
              </w:rPr>
            </w:pPr>
            <w:r w:rsidRPr="000A1232">
              <w:rPr>
                <w:sz w:val="20"/>
                <w:szCs w:val="20"/>
                <w:lang w:val="es-PY"/>
              </w:rPr>
              <w:t>Gasto comprometido: 184.045.759.560      Rubro:826</w:t>
            </w:r>
          </w:p>
          <w:p w:rsidR="00DB2095" w:rsidRPr="000A1232" w:rsidRDefault="00DB2095" w:rsidP="003F281B">
            <w:pPr>
              <w:pStyle w:val="Prrafodelista"/>
              <w:spacing w:after="0" w:line="240" w:lineRule="auto"/>
              <w:rPr>
                <w:sz w:val="20"/>
                <w:szCs w:val="20"/>
                <w:lang w:val="es-PY"/>
              </w:rPr>
            </w:pPr>
          </w:p>
          <w:p w:rsidR="00DB2095" w:rsidRPr="000A1232" w:rsidRDefault="00602BF0" w:rsidP="00DB2095">
            <w:pPr>
              <w:pStyle w:val="Prrafodelista"/>
              <w:spacing w:after="0" w:line="240" w:lineRule="auto"/>
              <w:rPr>
                <w:sz w:val="20"/>
                <w:szCs w:val="20"/>
                <w:lang w:val="es-PY"/>
              </w:rPr>
            </w:pPr>
            <w:r w:rsidRPr="000A1232">
              <w:rPr>
                <w:sz w:val="20"/>
                <w:szCs w:val="20"/>
                <w:lang w:val="es-PY"/>
              </w:rPr>
              <w:t>-</w:t>
            </w:r>
            <w:r w:rsidR="00DB2095" w:rsidRPr="000A1232">
              <w:rPr>
                <w:sz w:val="20"/>
                <w:szCs w:val="20"/>
                <w:lang w:val="es-PY"/>
              </w:rPr>
              <w:t>Gasto realizado: 11.171.875.000                Rubro:852</w:t>
            </w:r>
          </w:p>
          <w:p w:rsidR="00DB2095" w:rsidRPr="000A1232" w:rsidRDefault="00DB2095" w:rsidP="00DB2095">
            <w:pPr>
              <w:pStyle w:val="Prrafodelista"/>
              <w:spacing w:after="0" w:line="240" w:lineRule="auto"/>
              <w:rPr>
                <w:sz w:val="20"/>
                <w:szCs w:val="20"/>
                <w:lang w:val="es-PY"/>
              </w:rPr>
            </w:pPr>
            <w:r w:rsidRPr="000A1232">
              <w:rPr>
                <w:sz w:val="20"/>
                <w:szCs w:val="20"/>
                <w:lang w:val="es-PY"/>
              </w:rPr>
              <w:t>Gasto comprometido: 11.171.875.000      Rubro:852</w:t>
            </w:r>
          </w:p>
          <w:p w:rsidR="00DB2095" w:rsidRPr="000A1232" w:rsidRDefault="00DB2095" w:rsidP="003F281B">
            <w:pPr>
              <w:pStyle w:val="Prrafodelista"/>
              <w:spacing w:after="0" w:line="240" w:lineRule="auto"/>
              <w:rPr>
                <w:sz w:val="20"/>
                <w:szCs w:val="20"/>
                <w:lang w:val="es-PY"/>
              </w:rPr>
            </w:pPr>
          </w:p>
          <w:p w:rsidR="00DB2095" w:rsidRPr="000A1232" w:rsidRDefault="00DB2095" w:rsidP="003F281B">
            <w:pPr>
              <w:pStyle w:val="Prrafodelista"/>
              <w:spacing w:after="0" w:line="240" w:lineRule="auto"/>
              <w:rPr>
                <w:sz w:val="20"/>
                <w:szCs w:val="20"/>
                <w:lang w:val="es-PY"/>
              </w:rPr>
            </w:pPr>
          </w:p>
        </w:tc>
      </w:tr>
      <w:tr w:rsidR="00B61B1B" w:rsidRPr="000A1232">
        <w:trPr>
          <w:trHeight w:val="765"/>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Gasto efectivamente realizado con fondos institucionales utilizados para la contención de los efectos de la pandemia del Coronavirus (Covid-19). </w:t>
            </w:r>
          </w:p>
        </w:tc>
        <w:tc>
          <w:tcPr>
            <w:tcW w:w="6945" w:type="dxa"/>
          </w:tcPr>
          <w:p w:rsidR="00B61B1B" w:rsidRPr="000A1232" w:rsidRDefault="00372F96">
            <w:pPr>
              <w:spacing w:after="0" w:line="240" w:lineRule="auto"/>
              <w:rPr>
                <w:sz w:val="20"/>
                <w:szCs w:val="20"/>
                <w:lang w:val="es-PY"/>
              </w:rPr>
            </w:pPr>
            <w:r>
              <w:rPr>
                <w:sz w:val="20"/>
                <w:szCs w:val="20"/>
                <w:lang w:val="es-PY"/>
              </w:rPr>
              <w:t>N/A</w:t>
            </w:r>
          </w:p>
        </w:tc>
      </w:tr>
      <w:tr w:rsidR="00B61B1B" w:rsidRPr="000A1232">
        <w:trPr>
          <w:trHeight w:val="765"/>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lastRenderedPageBreak/>
              <w:t>Gastos efectivamente realizados y comprometidos, en relación con las metas previamente establecidas y la programación presupuestaria.</w:t>
            </w:r>
          </w:p>
        </w:tc>
        <w:tc>
          <w:tcPr>
            <w:tcW w:w="6945" w:type="dxa"/>
          </w:tcPr>
          <w:p w:rsidR="00B61B1B" w:rsidRPr="000A1232" w:rsidRDefault="00372F96">
            <w:pPr>
              <w:spacing w:after="0" w:line="240" w:lineRule="auto"/>
              <w:rPr>
                <w:sz w:val="20"/>
                <w:szCs w:val="20"/>
                <w:lang w:val="es-PY"/>
              </w:rPr>
            </w:pPr>
            <w:r>
              <w:rPr>
                <w:sz w:val="20"/>
                <w:szCs w:val="20"/>
                <w:lang w:val="es-PY"/>
              </w:rPr>
              <w:t>N/A</w:t>
            </w:r>
            <w:r w:rsidR="00841C26" w:rsidRPr="000A1232">
              <w:rPr>
                <w:sz w:val="20"/>
                <w:szCs w:val="20"/>
                <w:lang w:val="es-PY"/>
              </w:rPr>
              <w:t xml:space="preserve"> </w:t>
            </w:r>
          </w:p>
        </w:tc>
      </w:tr>
      <w:tr w:rsidR="00B61B1B" w:rsidRPr="000A1232">
        <w:trPr>
          <w:trHeight w:val="495"/>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 Especificación del porcentaje de la meta que se alcanza con lo efectivamente ejecutado.</w:t>
            </w:r>
          </w:p>
        </w:tc>
        <w:tc>
          <w:tcPr>
            <w:tcW w:w="6945" w:type="dxa"/>
          </w:tcPr>
          <w:p w:rsidR="00B61B1B" w:rsidRPr="000A1232" w:rsidRDefault="00372F96">
            <w:pPr>
              <w:spacing w:after="0" w:line="240" w:lineRule="auto"/>
              <w:rPr>
                <w:sz w:val="20"/>
                <w:szCs w:val="20"/>
                <w:lang w:val="es-PY"/>
              </w:rPr>
            </w:pPr>
            <w:r>
              <w:rPr>
                <w:sz w:val="20"/>
                <w:szCs w:val="20"/>
                <w:lang w:val="es-PY"/>
              </w:rPr>
              <w:t>N/A</w:t>
            </w:r>
          </w:p>
        </w:tc>
      </w:tr>
      <w:tr w:rsidR="00B61B1B" w:rsidRPr="000A1232">
        <w:trPr>
          <w:trHeight w:val="683"/>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Dificultades observadas en la ejecución de los gastos en el marco de la emergencia por la pandemia del COVID-19, por rubro. </w:t>
            </w:r>
          </w:p>
        </w:tc>
        <w:tc>
          <w:tcPr>
            <w:tcW w:w="6945" w:type="dxa"/>
          </w:tcPr>
          <w:p w:rsidR="00B61B1B" w:rsidRPr="000A1232" w:rsidRDefault="00372F96">
            <w:pPr>
              <w:spacing w:after="0" w:line="240" w:lineRule="auto"/>
              <w:rPr>
                <w:sz w:val="20"/>
                <w:szCs w:val="20"/>
                <w:lang w:val="es-PY"/>
              </w:rPr>
            </w:pPr>
            <w:r w:rsidRPr="00372F96">
              <w:rPr>
                <w:sz w:val="20"/>
                <w:szCs w:val="20"/>
                <w:lang w:val="es-PY"/>
              </w:rPr>
              <w:t>N/A</w:t>
            </w:r>
          </w:p>
        </w:tc>
      </w:tr>
      <w:tr w:rsidR="00B61B1B" w:rsidRPr="000A1232">
        <w:trPr>
          <w:trHeight w:val="1005"/>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En caso de que los recursos recibidos por el OEE no se hubiesen gastado en la totalidad, explicar el motivo por el cual no fueron gastados en los tiempos estimados, por rubro.</w:t>
            </w:r>
          </w:p>
        </w:tc>
        <w:tc>
          <w:tcPr>
            <w:tcW w:w="6945" w:type="dxa"/>
          </w:tcPr>
          <w:p w:rsidR="00B61B1B" w:rsidRPr="000A1232" w:rsidRDefault="00372F96">
            <w:pPr>
              <w:spacing w:after="0" w:line="240" w:lineRule="auto"/>
              <w:rPr>
                <w:sz w:val="20"/>
                <w:szCs w:val="20"/>
                <w:lang w:val="es-PY"/>
              </w:rPr>
            </w:pPr>
            <w:r w:rsidRPr="00372F96">
              <w:rPr>
                <w:sz w:val="20"/>
                <w:szCs w:val="20"/>
                <w:lang w:val="es-PY"/>
              </w:rPr>
              <w:t>N/A</w:t>
            </w:r>
          </w:p>
        </w:tc>
      </w:tr>
      <w:tr w:rsidR="00B61B1B" w:rsidRPr="000A1232">
        <w:trPr>
          <w:trHeight w:val="465"/>
        </w:trPr>
        <w:tc>
          <w:tcPr>
            <w:tcW w:w="10632"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PY"/>
              </w:rPr>
              <w:t>Ayudas</w:t>
            </w:r>
            <w:r w:rsidRPr="000A1232">
              <w:rPr>
                <w:rFonts w:cstheme="minorHAnsi"/>
                <w:b/>
                <w:bCs/>
                <w:sz w:val="20"/>
                <w:szCs w:val="20"/>
                <w:lang w:val="es-ES"/>
              </w:rPr>
              <w:t xml:space="preserve"> sociales o subsidios (</w:t>
            </w:r>
            <w:r w:rsidRPr="000A1232">
              <w:rPr>
                <w:rFonts w:cstheme="minorHAnsi"/>
                <w:sz w:val="20"/>
                <w:szCs w:val="20"/>
                <w:lang w:val="es-PY"/>
              </w:rPr>
              <w:t xml:space="preserve">En caso que </w:t>
            </w:r>
            <w:r w:rsidRPr="000A1232">
              <w:rPr>
                <w:rFonts w:cstheme="minorHAnsi"/>
                <w:sz w:val="20"/>
                <w:szCs w:val="20"/>
                <w:lang w:val="es-ES"/>
              </w:rPr>
              <w:t xml:space="preserve">el OEE </w:t>
            </w:r>
            <w:r w:rsidRPr="000A1232">
              <w:rPr>
                <w:rFonts w:cstheme="minorHAnsi"/>
                <w:sz w:val="20"/>
                <w:szCs w:val="20"/>
                <w:lang w:val="es-PY"/>
              </w:rPr>
              <w:t>administre ayudas sociales o subsidios)</w:t>
            </w:r>
            <w:r w:rsidRPr="000A1232">
              <w:rPr>
                <w:rFonts w:cstheme="minorHAnsi"/>
                <w:sz w:val="20"/>
                <w:szCs w:val="20"/>
                <w:lang w:val="es-ES"/>
              </w:rPr>
              <w:t>:</w:t>
            </w:r>
          </w:p>
        </w:tc>
      </w:tr>
      <w:tr w:rsidR="00113D70" w:rsidRPr="000A1232">
        <w:trPr>
          <w:trHeight w:val="270"/>
        </w:trPr>
        <w:tc>
          <w:tcPr>
            <w:tcW w:w="3687" w:type="dxa"/>
          </w:tcPr>
          <w:p w:rsidR="00113D70" w:rsidRPr="000A1232" w:rsidRDefault="00113D70">
            <w:pPr>
              <w:pStyle w:val="Prrafodelista"/>
              <w:spacing w:after="0" w:line="240" w:lineRule="auto"/>
              <w:ind w:left="0"/>
              <w:jc w:val="both"/>
              <w:rPr>
                <w:rFonts w:cstheme="minorHAnsi"/>
                <w:sz w:val="20"/>
                <w:szCs w:val="20"/>
                <w:lang w:val="es-ES"/>
              </w:rPr>
            </w:pPr>
            <w:r w:rsidRPr="000A1232">
              <w:rPr>
                <w:rFonts w:cstheme="minorHAnsi"/>
                <w:sz w:val="20"/>
                <w:szCs w:val="20"/>
                <w:lang w:val="es-ES"/>
              </w:rPr>
              <w:t>Monto y origen del recurso destinado al subsidio</w:t>
            </w:r>
          </w:p>
        </w:tc>
        <w:tc>
          <w:tcPr>
            <w:tcW w:w="6945" w:type="dxa"/>
            <w:vMerge w:val="restart"/>
          </w:tcPr>
          <w:p w:rsidR="003659E1" w:rsidRPr="000A1232" w:rsidRDefault="003659E1" w:rsidP="002B3182">
            <w:pPr>
              <w:spacing w:after="0" w:line="240" w:lineRule="auto"/>
              <w:jc w:val="both"/>
              <w:rPr>
                <w:sz w:val="20"/>
                <w:szCs w:val="20"/>
                <w:lang w:val="es-PY"/>
              </w:rPr>
            </w:pPr>
          </w:p>
          <w:p w:rsidR="00113D70" w:rsidRPr="000A1232" w:rsidRDefault="00E209E9" w:rsidP="002B3182">
            <w:pPr>
              <w:spacing w:after="0" w:line="240" w:lineRule="auto"/>
              <w:jc w:val="both"/>
              <w:rPr>
                <w:sz w:val="20"/>
                <w:szCs w:val="20"/>
                <w:lang w:val="es-PY"/>
              </w:rPr>
            </w:pPr>
            <w:r w:rsidRPr="000A1232">
              <w:rPr>
                <w:sz w:val="20"/>
                <w:szCs w:val="20"/>
                <w:lang w:val="es-PY"/>
              </w:rPr>
              <w:t>La Dirección de Pensiones No Contributivas (DPNC), es la dependencia encargada de la ejecución del Programa de ayu</w:t>
            </w:r>
            <w:r w:rsidR="002B3182" w:rsidRPr="000A1232">
              <w:rPr>
                <w:sz w:val="20"/>
                <w:szCs w:val="20"/>
                <w:lang w:val="es-PY"/>
              </w:rPr>
              <w:t xml:space="preserve">da gubernamental </w:t>
            </w:r>
            <w:r w:rsidRPr="000A1232">
              <w:rPr>
                <w:sz w:val="20"/>
                <w:szCs w:val="20"/>
                <w:lang w:val="es-PY"/>
              </w:rPr>
              <w:t>de subsidio “</w:t>
            </w:r>
            <w:proofErr w:type="spellStart"/>
            <w:r w:rsidRPr="000A1232">
              <w:rPr>
                <w:sz w:val="20"/>
                <w:szCs w:val="20"/>
                <w:lang w:val="es-PY"/>
              </w:rPr>
              <w:t>Pytyvo</w:t>
            </w:r>
            <w:proofErr w:type="spellEnd"/>
            <w:r w:rsidRPr="000A1232">
              <w:rPr>
                <w:sz w:val="20"/>
                <w:szCs w:val="20"/>
                <w:lang w:val="es-PY"/>
              </w:rPr>
              <w:t>”. La información solicitada se encuentra disponible en el portal web del Ministerio de Hacienda accediendo al siguiente enlace:</w:t>
            </w:r>
          </w:p>
          <w:p w:rsidR="00113D70" w:rsidRPr="000A1232" w:rsidRDefault="00BE015F" w:rsidP="002B3182">
            <w:pPr>
              <w:spacing w:after="0" w:line="240" w:lineRule="auto"/>
              <w:jc w:val="both"/>
              <w:rPr>
                <w:sz w:val="20"/>
                <w:szCs w:val="20"/>
                <w:lang w:val="es-PY"/>
              </w:rPr>
            </w:pPr>
            <w:hyperlink r:id="rId6" w:history="1">
              <w:r w:rsidR="00113D70" w:rsidRPr="000A1232">
                <w:rPr>
                  <w:rStyle w:val="Hipervnculo"/>
                  <w:sz w:val="20"/>
                  <w:szCs w:val="20"/>
                  <w:lang w:val="es-PY"/>
                </w:rPr>
                <w:t>https://www.hacienda.gov.py/portalspir/dpnc.jsp</w:t>
              </w:r>
            </w:hyperlink>
          </w:p>
          <w:p w:rsidR="00E0011F" w:rsidRPr="000A1232" w:rsidRDefault="00E0011F" w:rsidP="002B3182">
            <w:pPr>
              <w:spacing w:after="0" w:line="240" w:lineRule="auto"/>
              <w:jc w:val="both"/>
              <w:rPr>
                <w:sz w:val="20"/>
                <w:szCs w:val="20"/>
                <w:lang w:val="es-PY"/>
              </w:rPr>
            </w:pPr>
          </w:p>
          <w:p w:rsidR="00113D70" w:rsidRPr="000A1232" w:rsidRDefault="00E0011F" w:rsidP="00E0011F">
            <w:pPr>
              <w:spacing w:after="0" w:line="240" w:lineRule="auto"/>
              <w:rPr>
                <w:sz w:val="20"/>
                <w:szCs w:val="20"/>
                <w:lang w:val="es-PY"/>
              </w:rPr>
            </w:pPr>
            <w:r w:rsidRPr="000A1232">
              <w:rPr>
                <w:sz w:val="20"/>
                <w:szCs w:val="20"/>
                <w:lang w:val="es-PY"/>
              </w:rPr>
              <w:t>En el link indicado, se cuenta con varias opciones de filtro para la búsqueda de datos tales como: número de cédula, nombres y apellidos, distrito entre otros.</w:t>
            </w:r>
          </w:p>
        </w:tc>
      </w:tr>
      <w:tr w:rsidR="00113D70" w:rsidRPr="000A1232">
        <w:trPr>
          <w:trHeight w:val="212"/>
        </w:trPr>
        <w:tc>
          <w:tcPr>
            <w:tcW w:w="3687" w:type="dxa"/>
          </w:tcPr>
          <w:p w:rsidR="00113D70" w:rsidRPr="000A1232" w:rsidRDefault="00113D70">
            <w:pPr>
              <w:pStyle w:val="Prrafodelista"/>
              <w:spacing w:after="0" w:line="240" w:lineRule="auto"/>
              <w:ind w:left="0"/>
              <w:jc w:val="both"/>
              <w:rPr>
                <w:rFonts w:cstheme="minorHAnsi"/>
                <w:sz w:val="20"/>
                <w:szCs w:val="20"/>
                <w:lang w:val="es-ES"/>
              </w:rPr>
            </w:pPr>
            <w:r w:rsidRPr="000A1232">
              <w:rPr>
                <w:rFonts w:cstheme="minorHAnsi"/>
                <w:sz w:val="20"/>
                <w:szCs w:val="20"/>
                <w:lang w:val="es-ES"/>
              </w:rPr>
              <w:t>Especificación del tipo o concepto del subsidio</w:t>
            </w:r>
          </w:p>
        </w:tc>
        <w:tc>
          <w:tcPr>
            <w:tcW w:w="6945" w:type="dxa"/>
            <w:vMerge/>
          </w:tcPr>
          <w:p w:rsidR="00113D70" w:rsidRPr="000A1232" w:rsidRDefault="00113D70">
            <w:pPr>
              <w:spacing w:after="0" w:line="240" w:lineRule="auto"/>
              <w:rPr>
                <w:sz w:val="20"/>
                <w:szCs w:val="20"/>
                <w:lang w:val="es-PY"/>
              </w:rPr>
            </w:pPr>
          </w:p>
        </w:tc>
      </w:tr>
      <w:tr w:rsidR="00113D70" w:rsidRPr="000A1232">
        <w:trPr>
          <w:trHeight w:val="435"/>
        </w:trPr>
        <w:tc>
          <w:tcPr>
            <w:tcW w:w="3687" w:type="dxa"/>
          </w:tcPr>
          <w:p w:rsidR="00113D70" w:rsidRPr="000A1232" w:rsidRDefault="00113D70">
            <w:pPr>
              <w:pStyle w:val="Prrafodelista"/>
              <w:spacing w:after="0" w:line="240" w:lineRule="auto"/>
              <w:ind w:left="0"/>
              <w:jc w:val="both"/>
              <w:rPr>
                <w:rFonts w:cstheme="minorHAnsi"/>
                <w:sz w:val="20"/>
                <w:szCs w:val="20"/>
                <w:lang w:val="es-ES"/>
              </w:rPr>
            </w:pPr>
            <w:r w:rsidRPr="000A1232">
              <w:rPr>
                <w:rFonts w:cstheme="minorHAnsi"/>
                <w:sz w:val="20"/>
                <w:szCs w:val="20"/>
                <w:lang w:val="es-ES"/>
              </w:rPr>
              <w:t>Establecimiento del listado de requisitos para ser beneficiario</w:t>
            </w:r>
          </w:p>
        </w:tc>
        <w:tc>
          <w:tcPr>
            <w:tcW w:w="6945" w:type="dxa"/>
            <w:vMerge/>
          </w:tcPr>
          <w:p w:rsidR="00113D70" w:rsidRPr="000A1232" w:rsidRDefault="00113D70">
            <w:pPr>
              <w:spacing w:after="0" w:line="240" w:lineRule="auto"/>
              <w:rPr>
                <w:sz w:val="20"/>
                <w:szCs w:val="20"/>
                <w:lang w:val="es-PY"/>
              </w:rPr>
            </w:pPr>
          </w:p>
        </w:tc>
      </w:tr>
      <w:tr w:rsidR="00113D70" w:rsidRPr="000A1232">
        <w:trPr>
          <w:trHeight w:val="218"/>
        </w:trPr>
        <w:tc>
          <w:tcPr>
            <w:tcW w:w="3687" w:type="dxa"/>
          </w:tcPr>
          <w:p w:rsidR="00113D70" w:rsidRPr="000A1232" w:rsidRDefault="00113D70">
            <w:pPr>
              <w:pStyle w:val="Prrafodelista"/>
              <w:spacing w:after="0" w:line="240" w:lineRule="auto"/>
              <w:ind w:left="0"/>
              <w:jc w:val="both"/>
              <w:rPr>
                <w:rFonts w:cstheme="minorHAnsi"/>
                <w:sz w:val="20"/>
                <w:szCs w:val="20"/>
                <w:lang w:val="es-ES"/>
              </w:rPr>
            </w:pPr>
            <w:r w:rsidRPr="000A1232">
              <w:rPr>
                <w:rFonts w:cstheme="minorHAnsi"/>
                <w:sz w:val="20"/>
                <w:szCs w:val="20"/>
                <w:lang w:val="es-ES"/>
              </w:rPr>
              <w:t>Meta trazada</w:t>
            </w:r>
          </w:p>
        </w:tc>
        <w:tc>
          <w:tcPr>
            <w:tcW w:w="6945" w:type="dxa"/>
            <w:vMerge/>
          </w:tcPr>
          <w:p w:rsidR="00113D70" w:rsidRPr="000A1232" w:rsidRDefault="00113D70">
            <w:pPr>
              <w:spacing w:after="0" w:line="240" w:lineRule="auto"/>
              <w:rPr>
                <w:sz w:val="20"/>
                <w:szCs w:val="20"/>
                <w:lang w:val="es-PY"/>
              </w:rPr>
            </w:pPr>
          </w:p>
        </w:tc>
      </w:tr>
      <w:tr w:rsidR="00113D70" w:rsidRPr="000A1232">
        <w:trPr>
          <w:trHeight w:val="312"/>
        </w:trPr>
        <w:tc>
          <w:tcPr>
            <w:tcW w:w="3687" w:type="dxa"/>
          </w:tcPr>
          <w:p w:rsidR="00113D70" w:rsidRPr="000A1232" w:rsidRDefault="00113D70">
            <w:pPr>
              <w:pStyle w:val="Prrafodelista"/>
              <w:spacing w:after="0" w:line="240" w:lineRule="auto"/>
              <w:ind w:left="0"/>
              <w:jc w:val="both"/>
              <w:rPr>
                <w:rFonts w:cstheme="minorHAnsi"/>
                <w:sz w:val="20"/>
                <w:szCs w:val="20"/>
                <w:lang w:val="es-ES"/>
              </w:rPr>
            </w:pPr>
            <w:r w:rsidRPr="000A1232">
              <w:rPr>
                <w:rFonts w:cstheme="minorHAnsi"/>
                <w:sz w:val="20"/>
                <w:szCs w:val="20"/>
                <w:lang w:val="es-ES"/>
              </w:rPr>
              <w:t>Cantidad de beneficiarios por departamento.</w:t>
            </w:r>
          </w:p>
        </w:tc>
        <w:tc>
          <w:tcPr>
            <w:tcW w:w="6945" w:type="dxa"/>
            <w:vMerge/>
          </w:tcPr>
          <w:p w:rsidR="00113D70" w:rsidRPr="000A1232" w:rsidRDefault="00113D70">
            <w:pPr>
              <w:spacing w:after="0" w:line="240" w:lineRule="auto"/>
              <w:rPr>
                <w:sz w:val="20"/>
                <w:szCs w:val="20"/>
                <w:lang w:val="es-PY"/>
              </w:rPr>
            </w:pPr>
          </w:p>
        </w:tc>
      </w:tr>
      <w:tr w:rsidR="00113D70" w:rsidRPr="000A1232">
        <w:trPr>
          <w:trHeight w:val="200"/>
        </w:trPr>
        <w:tc>
          <w:tcPr>
            <w:tcW w:w="3687" w:type="dxa"/>
          </w:tcPr>
          <w:p w:rsidR="00113D70" w:rsidRPr="000A1232" w:rsidRDefault="00113D70">
            <w:pPr>
              <w:pStyle w:val="Prrafodelista"/>
              <w:spacing w:after="0" w:line="240" w:lineRule="auto"/>
              <w:ind w:left="0"/>
              <w:jc w:val="both"/>
              <w:rPr>
                <w:rFonts w:cstheme="minorHAnsi"/>
                <w:sz w:val="20"/>
                <w:szCs w:val="20"/>
                <w:lang w:val="es-ES"/>
              </w:rPr>
            </w:pPr>
            <w:r w:rsidRPr="000A1232">
              <w:rPr>
                <w:rFonts w:cstheme="minorHAnsi"/>
                <w:sz w:val="20"/>
                <w:szCs w:val="20"/>
                <w:lang w:val="es-ES"/>
              </w:rPr>
              <w:t>Monto efectivamente distribuido.</w:t>
            </w:r>
          </w:p>
        </w:tc>
        <w:tc>
          <w:tcPr>
            <w:tcW w:w="6945" w:type="dxa"/>
            <w:vMerge/>
          </w:tcPr>
          <w:p w:rsidR="00113D70" w:rsidRPr="000A1232" w:rsidRDefault="00113D70">
            <w:pPr>
              <w:spacing w:after="0" w:line="240" w:lineRule="auto"/>
              <w:rPr>
                <w:sz w:val="20"/>
                <w:szCs w:val="20"/>
                <w:lang w:val="es-PY"/>
              </w:rPr>
            </w:pPr>
          </w:p>
        </w:tc>
      </w:tr>
      <w:tr w:rsidR="00113D70" w:rsidRPr="000A1232">
        <w:trPr>
          <w:trHeight w:val="502"/>
        </w:trPr>
        <w:tc>
          <w:tcPr>
            <w:tcW w:w="3687" w:type="dxa"/>
          </w:tcPr>
          <w:p w:rsidR="00113D70" w:rsidRPr="000A1232" w:rsidRDefault="00113D70">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Lista de beneficiarios, con cédula de identidad y localidad. </w:t>
            </w:r>
          </w:p>
        </w:tc>
        <w:tc>
          <w:tcPr>
            <w:tcW w:w="6945" w:type="dxa"/>
            <w:vMerge/>
          </w:tcPr>
          <w:p w:rsidR="00113D70" w:rsidRPr="000A1232" w:rsidRDefault="00113D70">
            <w:pPr>
              <w:spacing w:after="0" w:line="240" w:lineRule="auto"/>
              <w:rPr>
                <w:sz w:val="20"/>
                <w:szCs w:val="20"/>
                <w:lang w:val="es-PY"/>
              </w:rPr>
            </w:pPr>
          </w:p>
        </w:tc>
      </w:tr>
      <w:tr w:rsidR="00113D70" w:rsidRPr="000A1232">
        <w:trPr>
          <w:trHeight w:val="584"/>
        </w:trPr>
        <w:tc>
          <w:tcPr>
            <w:tcW w:w="3687" w:type="dxa"/>
          </w:tcPr>
          <w:p w:rsidR="00113D70" w:rsidRPr="000A1232" w:rsidRDefault="00113D70">
            <w:pPr>
              <w:pStyle w:val="Prrafodelista"/>
              <w:spacing w:after="0" w:line="240" w:lineRule="auto"/>
              <w:ind w:left="0"/>
              <w:jc w:val="both"/>
              <w:rPr>
                <w:rFonts w:cstheme="minorHAnsi"/>
                <w:sz w:val="20"/>
                <w:szCs w:val="20"/>
                <w:lang w:val="es-PY"/>
              </w:rPr>
            </w:pPr>
            <w:r w:rsidRPr="000A1232">
              <w:rPr>
                <w:rFonts w:cstheme="minorHAnsi"/>
                <w:sz w:val="20"/>
                <w:szCs w:val="20"/>
                <w:lang w:val="es-PY"/>
              </w:rPr>
              <w:t xml:space="preserve">Distinción de </w:t>
            </w:r>
            <w:r w:rsidR="002066F6" w:rsidRPr="000A1232">
              <w:rPr>
                <w:rFonts w:cstheme="minorHAnsi"/>
                <w:sz w:val="20"/>
                <w:szCs w:val="20"/>
                <w:lang w:val="es-PY"/>
              </w:rPr>
              <w:t>beneficiarios</w:t>
            </w:r>
            <w:r w:rsidRPr="000A1232">
              <w:rPr>
                <w:rFonts w:cstheme="minorHAnsi"/>
                <w:sz w:val="20"/>
                <w:szCs w:val="20"/>
                <w:lang w:val="es-PY"/>
              </w:rPr>
              <w:t xml:space="preserve"> por sexo y franja etaria.</w:t>
            </w:r>
          </w:p>
        </w:tc>
        <w:tc>
          <w:tcPr>
            <w:tcW w:w="6945" w:type="dxa"/>
            <w:vMerge/>
          </w:tcPr>
          <w:p w:rsidR="00113D70" w:rsidRPr="000A1232" w:rsidRDefault="00113D70">
            <w:pPr>
              <w:spacing w:after="0" w:line="240" w:lineRule="auto"/>
              <w:rPr>
                <w:sz w:val="20"/>
                <w:szCs w:val="20"/>
                <w:lang w:val="es-PY"/>
              </w:rPr>
            </w:pPr>
          </w:p>
        </w:tc>
      </w:tr>
      <w:tr w:rsidR="00B61B1B" w:rsidRPr="000A1232">
        <w:trPr>
          <w:trHeight w:val="290"/>
        </w:trPr>
        <w:tc>
          <w:tcPr>
            <w:tcW w:w="10632"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PY"/>
              </w:rPr>
              <w:t xml:space="preserve">Información sobre contrataciones </w:t>
            </w:r>
            <w:r w:rsidRPr="000A1232">
              <w:rPr>
                <w:rFonts w:cstheme="minorHAnsi"/>
                <w:b/>
                <w:sz w:val="20"/>
                <w:szCs w:val="20"/>
                <w:lang w:val="es-ES"/>
              </w:rPr>
              <w:t>públicas</w:t>
            </w:r>
          </w:p>
        </w:tc>
      </w:tr>
      <w:tr w:rsidR="00B61B1B" w:rsidRPr="000A1232">
        <w:trPr>
          <w:trHeight w:val="674"/>
        </w:trPr>
        <w:tc>
          <w:tcPr>
            <w:tcW w:w="10632" w:type="dxa"/>
            <w:gridSpan w:val="2"/>
            <w:shd w:val="clear" w:color="auto" w:fill="F2F2F2" w:themeFill="background1" w:themeFillShade="F2"/>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bCs/>
                <w:sz w:val="20"/>
                <w:szCs w:val="20"/>
                <w:lang w:val="es-PY"/>
              </w:rPr>
              <w:t>L</w:t>
            </w:r>
            <w:proofErr w:type="spellStart"/>
            <w:r w:rsidRPr="000A1232">
              <w:rPr>
                <w:rFonts w:cstheme="minorHAnsi"/>
                <w:sz w:val="20"/>
                <w:szCs w:val="20"/>
                <w:lang w:val="es-ES"/>
              </w:rPr>
              <w:t>istado</w:t>
            </w:r>
            <w:proofErr w:type="spellEnd"/>
            <w:r w:rsidRPr="000A1232">
              <w:rPr>
                <w:rFonts w:cstheme="minorHAnsi"/>
                <w:sz w:val="20"/>
                <w:szCs w:val="20"/>
                <w:lang w:val="es-ES"/>
              </w:rPr>
              <w:t xml:space="preserve"> general de los procesos</w:t>
            </w:r>
            <w:r w:rsidRPr="000A1232">
              <w:rPr>
                <w:rFonts w:cstheme="minorHAnsi"/>
                <w:sz w:val="20"/>
                <w:szCs w:val="20"/>
                <w:lang w:val="es-PY"/>
              </w:rPr>
              <w:t xml:space="preserve"> de contratación implementados por el OEE en el marco de la emergencia por la pandemia del COVID – 19</w:t>
            </w:r>
            <w:r w:rsidRPr="000A1232">
              <w:rPr>
                <w:rFonts w:cstheme="minorHAnsi"/>
                <w:sz w:val="20"/>
                <w:szCs w:val="20"/>
                <w:lang w:val="es-ES"/>
              </w:rPr>
              <w:t>, adjudicados y en trámite:</w:t>
            </w:r>
          </w:p>
          <w:p w:rsidR="00B61B1B" w:rsidRPr="000A1232" w:rsidRDefault="00B61B1B">
            <w:pPr>
              <w:pStyle w:val="Prrafodelista"/>
              <w:spacing w:after="0" w:line="240" w:lineRule="auto"/>
              <w:rPr>
                <w:rFonts w:cstheme="minorHAnsi"/>
                <w:b/>
                <w:sz w:val="20"/>
                <w:szCs w:val="20"/>
                <w:lang w:val="es-ES"/>
              </w:rPr>
            </w:pPr>
          </w:p>
        </w:tc>
      </w:tr>
      <w:tr w:rsidR="00B61B1B" w:rsidRPr="000A1232">
        <w:trPr>
          <w:trHeight w:val="390"/>
        </w:trPr>
        <w:tc>
          <w:tcPr>
            <w:tcW w:w="3687" w:type="dxa"/>
            <w:shd w:val="clear" w:color="auto" w:fill="FFFFFF" w:themeFill="background1"/>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Lista de procesos en trámite</w:t>
            </w:r>
          </w:p>
          <w:p w:rsidR="00B61B1B" w:rsidRPr="000A1232" w:rsidRDefault="00B61B1B">
            <w:pPr>
              <w:pStyle w:val="Prrafodelista"/>
              <w:spacing w:after="0" w:line="240" w:lineRule="auto"/>
              <w:rPr>
                <w:rFonts w:cstheme="minorHAnsi"/>
                <w:bCs/>
                <w:sz w:val="20"/>
                <w:szCs w:val="20"/>
                <w:lang w:val="es-PY"/>
              </w:rPr>
            </w:pPr>
          </w:p>
        </w:tc>
        <w:tc>
          <w:tcPr>
            <w:tcW w:w="6945" w:type="dxa"/>
            <w:shd w:val="clear" w:color="auto" w:fill="FFFFFF" w:themeFill="background1"/>
          </w:tcPr>
          <w:p w:rsidR="00B61B1B" w:rsidRPr="000A1232" w:rsidRDefault="00F21A23">
            <w:pPr>
              <w:spacing w:after="0" w:line="240" w:lineRule="auto"/>
              <w:rPr>
                <w:rFonts w:cstheme="minorHAnsi"/>
                <w:bCs/>
                <w:sz w:val="20"/>
                <w:szCs w:val="20"/>
                <w:lang w:val="es-PY"/>
              </w:rPr>
            </w:pPr>
            <w:r w:rsidRPr="000A1232">
              <w:rPr>
                <w:rFonts w:cstheme="minorHAnsi"/>
                <w:bCs/>
                <w:sz w:val="20"/>
                <w:szCs w:val="20"/>
                <w:lang w:val="es-PY"/>
              </w:rPr>
              <w:t>N/A</w:t>
            </w:r>
          </w:p>
          <w:p w:rsidR="00B61B1B" w:rsidRPr="000A1232" w:rsidRDefault="00B61B1B">
            <w:pPr>
              <w:pStyle w:val="Prrafodelista"/>
              <w:spacing w:after="0" w:line="240" w:lineRule="auto"/>
              <w:rPr>
                <w:rFonts w:cstheme="minorHAnsi"/>
                <w:bCs/>
                <w:sz w:val="20"/>
                <w:szCs w:val="20"/>
                <w:lang w:val="es-PY"/>
              </w:rPr>
            </w:pPr>
          </w:p>
        </w:tc>
      </w:tr>
      <w:tr w:rsidR="00B61B1B" w:rsidRPr="000A1232">
        <w:trPr>
          <w:trHeight w:val="615"/>
        </w:trPr>
        <w:tc>
          <w:tcPr>
            <w:tcW w:w="3687" w:type="dxa"/>
            <w:shd w:val="clear" w:color="auto" w:fill="FFFFFF" w:themeFill="background1"/>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Lista de procesos adjudicados.</w:t>
            </w:r>
            <w:r w:rsidRPr="000A1232">
              <w:rPr>
                <w:rFonts w:cstheme="minorHAnsi"/>
                <w:sz w:val="20"/>
                <w:szCs w:val="20"/>
                <w:lang w:val="es-PY"/>
              </w:rPr>
              <w:t xml:space="preserve"> </w:t>
            </w:r>
          </w:p>
          <w:p w:rsidR="00B61B1B" w:rsidRPr="000A1232" w:rsidRDefault="00B61B1B">
            <w:pPr>
              <w:pStyle w:val="Prrafodelista"/>
              <w:spacing w:after="0" w:line="240" w:lineRule="auto"/>
              <w:rPr>
                <w:rFonts w:cstheme="minorHAnsi"/>
                <w:sz w:val="20"/>
                <w:szCs w:val="20"/>
                <w:lang w:val="es-ES"/>
              </w:rPr>
            </w:pPr>
          </w:p>
        </w:tc>
        <w:tc>
          <w:tcPr>
            <w:tcW w:w="6945" w:type="dxa"/>
            <w:shd w:val="clear" w:color="auto" w:fill="FFFFFF" w:themeFill="background1"/>
          </w:tcPr>
          <w:p w:rsidR="00B61B1B" w:rsidRPr="000A1232" w:rsidRDefault="00F21A23" w:rsidP="00113D70">
            <w:pPr>
              <w:spacing w:after="0" w:line="240" w:lineRule="auto"/>
              <w:rPr>
                <w:rFonts w:cstheme="minorHAnsi"/>
                <w:bCs/>
                <w:sz w:val="20"/>
                <w:szCs w:val="20"/>
                <w:lang w:val="es-PY"/>
              </w:rPr>
            </w:pPr>
            <w:r w:rsidRPr="000A1232">
              <w:rPr>
                <w:rFonts w:cstheme="minorHAnsi"/>
                <w:bCs/>
                <w:sz w:val="20"/>
                <w:szCs w:val="20"/>
                <w:lang w:val="es-PY"/>
              </w:rPr>
              <w:t>N/A</w:t>
            </w:r>
          </w:p>
        </w:tc>
      </w:tr>
      <w:tr w:rsidR="00B61B1B" w:rsidRPr="000A1232">
        <w:trPr>
          <w:trHeight w:val="342"/>
        </w:trPr>
        <w:tc>
          <w:tcPr>
            <w:tcW w:w="10632" w:type="dxa"/>
            <w:gridSpan w:val="2"/>
            <w:shd w:val="clear" w:color="auto" w:fill="F2F2F2" w:themeFill="background1" w:themeFillShade="F2"/>
          </w:tcPr>
          <w:p w:rsidR="00B61B1B" w:rsidRPr="000A1232" w:rsidRDefault="00841C26" w:rsidP="00F21A23">
            <w:pPr>
              <w:pStyle w:val="Prrafodelista"/>
              <w:spacing w:after="0" w:line="240" w:lineRule="auto"/>
              <w:ind w:left="360"/>
              <w:jc w:val="center"/>
              <w:rPr>
                <w:rFonts w:cstheme="minorHAnsi"/>
                <w:b/>
                <w:sz w:val="20"/>
                <w:szCs w:val="20"/>
                <w:lang w:val="es-ES"/>
              </w:rPr>
            </w:pPr>
            <w:r w:rsidRPr="000A1232">
              <w:rPr>
                <w:rFonts w:cstheme="minorHAnsi"/>
                <w:b/>
                <w:sz w:val="20"/>
                <w:szCs w:val="20"/>
                <w:lang w:val="es-ES"/>
              </w:rPr>
              <w:t xml:space="preserve">Detalle de los procesos de contratación  </w:t>
            </w:r>
          </w:p>
        </w:tc>
      </w:tr>
      <w:tr w:rsidR="00B61B1B" w:rsidRPr="000A1232">
        <w:trPr>
          <w:trHeight w:val="342"/>
        </w:trPr>
        <w:tc>
          <w:tcPr>
            <w:tcW w:w="10632" w:type="dxa"/>
            <w:gridSpan w:val="2"/>
            <w:shd w:val="clear" w:color="auto" w:fill="F2F2F2" w:themeFill="background1" w:themeFillShade="F2"/>
          </w:tcPr>
          <w:p w:rsidR="00B61B1B" w:rsidRPr="000A1232" w:rsidRDefault="00841C26">
            <w:pPr>
              <w:pStyle w:val="Prrafodelista"/>
              <w:spacing w:after="0" w:line="240" w:lineRule="auto"/>
              <w:ind w:left="360"/>
              <w:jc w:val="center"/>
              <w:rPr>
                <w:rFonts w:cstheme="minorHAnsi"/>
                <w:b/>
                <w:sz w:val="20"/>
                <w:szCs w:val="20"/>
                <w:lang w:val="es-ES"/>
              </w:rPr>
            </w:pPr>
            <w:r w:rsidRPr="000A1232">
              <w:rPr>
                <w:rFonts w:cstheme="minorHAnsi"/>
                <w:b/>
                <w:sz w:val="20"/>
                <w:szCs w:val="20"/>
                <w:lang w:val="es-ES"/>
              </w:rPr>
              <w:t>Individualización del llamado: ________________________________</w:t>
            </w:r>
          </w:p>
        </w:tc>
      </w:tr>
      <w:tr w:rsidR="00B61B1B" w:rsidRPr="000A1232">
        <w:trPr>
          <w:trHeight w:val="342"/>
        </w:trPr>
        <w:tc>
          <w:tcPr>
            <w:tcW w:w="10632" w:type="dxa"/>
            <w:gridSpan w:val="2"/>
            <w:shd w:val="clear" w:color="auto" w:fill="F2F2F2" w:themeFill="background1" w:themeFillShade="F2"/>
          </w:tcPr>
          <w:p w:rsidR="00B61B1B" w:rsidRPr="000A1232" w:rsidRDefault="00841C26">
            <w:pPr>
              <w:pStyle w:val="Prrafodelista"/>
              <w:spacing w:after="0" w:line="240" w:lineRule="auto"/>
              <w:ind w:left="360"/>
              <w:jc w:val="center"/>
              <w:rPr>
                <w:sz w:val="20"/>
                <w:szCs w:val="20"/>
                <w:lang w:val="es-PY"/>
              </w:rPr>
            </w:pPr>
            <w:r w:rsidRPr="000A1232">
              <w:rPr>
                <w:rFonts w:cstheme="minorHAnsi"/>
                <w:b/>
                <w:sz w:val="20"/>
                <w:szCs w:val="20"/>
                <w:lang w:val="es-ES"/>
              </w:rPr>
              <w:t>Datos del proceso</w:t>
            </w:r>
          </w:p>
        </w:tc>
      </w:tr>
      <w:tr w:rsidR="00B61B1B" w:rsidRPr="000A1232">
        <w:trPr>
          <w:trHeight w:val="375"/>
        </w:trPr>
        <w:tc>
          <w:tcPr>
            <w:tcW w:w="3687" w:type="dxa"/>
          </w:tcPr>
          <w:p w:rsidR="00B61B1B" w:rsidRPr="000A1232" w:rsidRDefault="00841C26">
            <w:pPr>
              <w:spacing w:after="0" w:line="240" w:lineRule="auto"/>
              <w:jc w:val="both"/>
              <w:rPr>
                <w:rFonts w:cstheme="minorHAnsi"/>
                <w:sz w:val="20"/>
                <w:szCs w:val="20"/>
                <w:lang w:val="es-ES"/>
              </w:rPr>
            </w:pPr>
            <w:r w:rsidRPr="000A1232">
              <w:rPr>
                <w:rFonts w:cstheme="minorHAnsi"/>
                <w:sz w:val="20"/>
                <w:szCs w:val="20"/>
                <w:lang w:val="es-ES"/>
              </w:rPr>
              <w:t>Descripción de la necesidad, con listado de bienes o servicios requeridos.</w:t>
            </w:r>
          </w:p>
        </w:tc>
        <w:tc>
          <w:tcPr>
            <w:tcW w:w="6945" w:type="dxa"/>
          </w:tcPr>
          <w:p w:rsidR="00B61B1B" w:rsidRPr="000A1232" w:rsidRDefault="00F21A23">
            <w:pPr>
              <w:spacing w:after="0" w:line="240" w:lineRule="auto"/>
              <w:rPr>
                <w:sz w:val="20"/>
                <w:szCs w:val="20"/>
                <w:lang w:val="es-PY"/>
              </w:rPr>
            </w:pPr>
            <w:r w:rsidRPr="000A1232">
              <w:rPr>
                <w:sz w:val="20"/>
                <w:szCs w:val="20"/>
                <w:lang w:val="es-PY"/>
              </w:rPr>
              <w:t>N/A</w:t>
            </w:r>
          </w:p>
        </w:tc>
      </w:tr>
      <w:tr w:rsidR="00B61B1B" w:rsidRPr="000A1232">
        <w:trPr>
          <w:trHeight w:val="270"/>
        </w:trPr>
        <w:tc>
          <w:tcPr>
            <w:tcW w:w="3687" w:type="dxa"/>
          </w:tcPr>
          <w:p w:rsidR="00B61B1B" w:rsidRPr="000A1232" w:rsidRDefault="00841C26">
            <w:pPr>
              <w:spacing w:after="0" w:line="240" w:lineRule="auto"/>
              <w:jc w:val="both"/>
              <w:rPr>
                <w:rFonts w:cstheme="minorHAnsi"/>
                <w:sz w:val="20"/>
                <w:szCs w:val="20"/>
                <w:lang w:val="es-ES"/>
              </w:rPr>
            </w:pPr>
            <w:r w:rsidRPr="000A1232">
              <w:rPr>
                <w:rFonts w:cstheme="minorHAnsi"/>
                <w:sz w:val="20"/>
                <w:szCs w:val="20"/>
                <w:lang w:val="es-ES"/>
              </w:rPr>
              <w:t>ID del llamado.</w:t>
            </w:r>
          </w:p>
        </w:tc>
        <w:tc>
          <w:tcPr>
            <w:tcW w:w="6945" w:type="dxa"/>
          </w:tcPr>
          <w:p w:rsidR="00B61B1B" w:rsidRPr="000A1232" w:rsidRDefault="00F21A23">
            <w:pPr>
              <w:spacing w:after="0" w:line="240" w:lineRule="auto"/>
              <w:rPr>
                <w:sz w:val="20"/>
                <w:szCs w:val="20"/>
                <w:lang w:val="es-PY"/>
              </w:rPr>
            </w:pPr>
            <w:r w:rsidRPr="000A1232">
              <w:rPr>
                <w:sz w:val="20"/>
                <w:szCs w:val="20"/>
                <w:lang w:val="es-PY"/>
              </w:rPr>
              <w:t>N/A</w:t>
            </w:r>
          </w:p>
        </w:tc>
      </w:tr>
      <w:tr w:rsidR="00B61B1B" w:rsidRPr="000A1232">
        <w:trPr>
          <w:trHeight w:val="203"/>
        </w:trPr>
        <w:tc>
          <w:tcPr>
            <w:tcW w:w="3687" w:type="dxa"/>
          </w:tcPr>
          <w:p w:rsidR="00B61B1B" w:rsidRPr="000A1232" w:rsidRDefault="00841C26">
            <w:pPr>
              <w:spacing w:after="0" w:line="240" w:lineRule="auto"/>
              <w:jc w:val="both"/>
              <w:rPr>
                <w:rFonts w:cstheme="minorHAnsi"/>
                <w:sz w:val="20"/>
                <w:szCs w:val="20"/>
                <w:lang w:val="es-ES"/>
              </w:rPr>
            </w:pPr>
            <w:r w:rsidRPr="000A1232">
              <w:rPr>
                <w:rFonts w:cstheme="minorHAnsi"/>
                <w:sz w:val="20"/>
                <w:szCs w:val="20"/>
                <w:lang w:val="es-ES"/>
              </w:rPr>
              <w:t>Determinar con qué recursos son solventados.</w:t>
            </w:r>
          </w:p>
        </w:tc>
        <w:tc>
          <w:tcPr>
            <w:tcW w:w="6945" w:type="dxa"/>
          </w:tcPr>
          <w:p w:rsidR="00B61B1B" w:rsidRPr="000A1232" w:rsidRDefault="00F21A23">
            <w:pPr>
              <w:spacing w:after="0" w:line="240" w:lineRule="auto"/>
              <w:rPr>
                <w:sz w:val="20"/>
                <w:szCs w:val="20"/>
                <w:lang w:val="es-PY"/>
              </w:rPr>
            </w:pPr>
            <w:r w:rsidRPr="000A1232">
              <w:rPr>
                <w:sz w:val="20"/>
                <w:szCs w:val="20"/>
                <w:lang w:val="es-PY"/>
              </w:rPr>
              <w:t>N/A</w:t>
            </w:r>
          </w:p>
        </w:tc>
      </w:tr>
      <w:tr w:rsidR="00F21A23" w:rsidRPr="000A1232">
        <w:trPr>
          <w:trHeight w:val="420"/>
        </w:trPr>
        <w:tc>
          <w:tcPr>
            <w:tcW w:w="3687"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lastRenderedPageBreak/>
              <w:t xml:space="preserve">Lugar, fecha, cantidad y condiciones de entrega de los bienes adquiridos en los procesos de contratación. </w:t>
            </w:r>
          </w:p>
        </w:tc>
        <w:tc>
          <w:tcPr>
            <w:tcW w:w="6945" w:type="dxa"/>
          </w:tcPr>
          <w:p w:rsidR="00F21A23" w:rsidRPr="000A1232" w:rsidRDefault="00F21A23" w:rsidP="00F21A23">
            <w:pPr>
              <w:rPr>
                <w:sz w:val="20"/>
                <w:szCs w:val="20"/>
              </w:rPr>
            </w:pPr>
            <w:r w:rsidRPr="000A1232">
              <w:rPr>
                <w:sz w:val="20"/>
                <w:szCs w:val="20"/>
                <w:lang w:val="es-PY"/>
              </w:rPr>
              <w:t>N/A</w:t>
            </w:r>
          </w:p>
        </w:tc>
      </w:tr>
      <w:tr w:rsidR="00F21A23" w:rsidRPr="000A1232">
        <w:trPr>
          <w:trHeight w:val="495"/>
        </w:trPr>
        <w:tc>
          <w:tcPr>
            <w:tcW w:w="3687"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Especificación de las garantías requeridas y el nombre de las compañías garantes.</w:t>
            </w:r>
          </w:p>
        </w:tc>
        <w:tc>
          <w:tcPr>
            <w:tcW w:w="6945" w:type="dxa"/>
          </w:tcPr>
          <w:p w:rsidR="00F21A23" w:rsidRPr="000A1232" w:rsidRDefault="00F21A23" w:rsidP="00F21A23">
            <w:pPr>
              <w:rPr>
                <w:sz w:val="20"/>
                <w:szCs w:val="20"/>
              </w:rPr>
            </w:pPr>
            <w:r w:rsidRPr="000A1232">
              <w:rPr>
                <w:sz w:val="20"/>
                <w:szCs w:val="20"/>
                <w:lang w:val="es-PY"/>
              </w:rPr>
              <w:t>N/A</w:t>
            </w:r>
          </w:p>
        </w:tc>
      </w:tr>
      <w:tr w:rsidR="00F21A23" w:rsidRPr="000A1232">
        <w:trPr>
          <w:trHeight w:val="467"/>
        </w:trPr>
        <w:tc>
          <w:tcPr>
            <w:tcW w:w="3687"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 xml:space="preserve"> Resumen con los precios referenciales globales y unitarios, el detalle de la metodología utilizada para su fijación.</w:t>
            </w:r>
          </w:p>
        </w:tc>
        <w:tc>
          <w:tcPr>
            <w:tcW w:w="6945" w:type="dxa"/>
          </w:tcPr>
          <w:p w:rsidR="00F21A23" w:rsidRPr="000A1232" w:rsidRDefault="00F21A23" w:rsidP="00F21A23">
            <w:pPr>
              <w:rPr>
                <w:sz w:val="20"/>
                <w:szCs w:val="20"/>
              </w:rPr>
            </w:pPr>
            <w:r w:rsidRPr="000A1232">
              <w:rPr>
                <w:sz w:val="20"/>
                <w:szCs w:val="20"/>
                <w:lang w:val="es-PY"/>
              </w:rPr>
              <w:t>N/A</w:t>
            </w:r>
          </w:p>
        </w:tc>
      </w:tr>
      <w:tr w:rsidR="00F21A23" w:rsidRPr="000A1232">
        <w:trPr>
          <w:trHeight w:val="425"/>
        </w:trPr>
        <w:tc>
          <w:tcPr>
            <w:tcW w:w="3687"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Detalles técnicos y otros datos que permitan individualizar claramente el bien.</w:t>
            </w:r>
          </w:p>
        </w:tc>
        <w:tc>
          <w:tcPr>
            <w:tcW w:w="6945" w:type="dxa"/>
          </w:tcPr>
          <w:p w:rsidR="00F21A23" w:rsidRPr="000A1232" w:rsidRDefault="00F21A23" w:rsidP="00F21A23">
            <w:pPr>
              <w:rPr>
                <w:sz w:val="20"/>
                <w:szCs w:val="20"/>
              </w:rPr>
            </w:pPr>
            <w:r w:rsidRPr="000A1232">
              <w:rPr>
                <w:sz w:val="20"/>
                <w:szCs w:val="20"/>
                <w:lang w:val="es-PY"/>
              </w:rPr>
              <w:t>N/A</w:t>
            </w:r>
          </w:p>
        </w:tc>
      </w:tr>
      <w:tr w:rsidR="00F21A23" w:rsidRPr="000A1232">
        <w:trPr>
          <w:trHeight w:val="489"/>
        </w:trPr>
        <w:tc>
          <w:tcPr>
            <w:tcW w:w="3687"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Acceso a las planillas electrónicas de inscripción de oferentes, de conformidad al Art. 13 del Decreto No. 3584/20.</w:t>
            </w:r>
          </w:p>
        </w:tc>
        <w:tc>
          <w:tcPr>
            <w:tcW w:w="6945" w:type="dxa"/>
          </w:tcPr>
          <w:p w:rsidR="00F21A23" w:rsidRPr="000A1232" w:rsidRDefault="00F21A23" w:rsidP="00F21A23">
            <w:pPr>
              <w:rPr>
                <w:sz w:val="20"/>
                <w:szCs w:val="20"/>
              </w:rPr>
            </w:pPr>
            <w:r w:rsidRPr="000A1232">
              <w:rPr>
                <w:sz w:val="20"/>
                <w:szCs w:val="20"/>
                <w:lang w:val="es-PY"/>
              </w:rPr>
              <w:t>N/A</w:t>
            </w:r>
          </w:p>
        </w:tc>
      </w:tr>
      <w:tr w:rsidR="00B61B1B" w:rsidRPr="000A1232">
        <w:trPr>
          <w:trHeight w:val="456"/>
        </w:trPr>
        <w:tc>
          <w:tcPr>
            <w:tcW w:w="3687" w:type="dxa"/>
          </w:tcPr>
          <w:p w:rsidR="00B61B1B" w:rsidRPr="000A1232" w:rsidRDefault="00841C26">
            <w:pPr>
              <w:spacing w:after="0" w:line="240" w:lineRule="auto"/>
              <w:jc w:val="both"/>
              <w:rPr>
                <w:rFonts w:cstheme="minorHAnsi"/>
                <w:sz w:val="20"/>
                <w:szCs w:val="20"/>
                <w:lang w:val="es-ES"/>
              </w:rPr>
            </w:pPr>
            <w:r w:rsidRPr="000A1232">
              <w:rPr>
                <w:rFonts w:cstheme="minorHAnsi"/>
                <w:sz w:val="20"/>
                <w:szCs w:val="20"/>
                <w:lang w:val="es-ES"/>
              </w:rPr>
              <w:t>Acceso directo al listado de empresas invitadas a participar al concurso.</w:t>
            </w:r>
          </w:p>
        </w:tc>
        <w:tc>
          <w:tcPr>
            <w:tcW w:w="6945" w:type="dxa"/>
          </w:tcPr>
          <w:p w:rsidR="00B61B1B" w:rsidRPr="000A1232" w:rsidRDefault="00F21A23">
            <w:pPr>
              <w:spacing w:after="0" w:line="240" w:lineRule="auto"/>
              <w:rPr>
                <w:sz w:val="20"/>
                <w:szCs w:val="20"/>
                <w:lang w:val="es-PY"/>
              </w:rPr>
            </w:pPr>
            <w:r w:rsidRPr="000A1232">
              <w:rPr>
                <w:sz w:val="20"/>
                <w:szCs w:val="20"/>
                <w:lang w:val="es-PY"/>
              </w:rPr>
              <w:t>N/A</w:t>
            </w:r>
          </w:p>
        </w:tc>
      </w:tr>
      <w:tr w:rsidR="00B61B1B" w:rsidRPr="000A1232">
        <w:trPr>
          <w:trHeight w:val="360"/>
        </w:trPr>
        <w:tc>
          <w:tcPr>
            <w:tcW w:w="10632" w:type="dxa"/>
            <w:gridSpan w:val="2"/>
            <w:shd w:val="clear" w:color="auto" w:fill="F2F2F2" w:themeFill="background1" w:themeFillShade="F2"/>
          </w:tcPr>
          <w:p w:rsidR="00B61B1B" w:rsidRPr="000A1232" w:rsidRDefault="00841C26">
            <w:pPr>
              <w:pStyle w:val="Prrafodelista"/>
              <w:spacing w:after="0" w:line="240" w:lineRule="auto"/>
              <w:ind w:left="360"/>
              <w:jc w:val="center"/>
              <w:rPr>
                <w:sz w:val="20"/>
                <w:szCs w:val="20"/>
                <w:lang w:val="es-PY"/>
              </w:rPr>
            </w:pPr>
            <w:r w:rsidRPr="000A1232">
              <w:rPr>
                <w:rFonts w:cstheme="minorHAnsi"/>
                <w:b/>
                <w:sz w:val="20"/>
                <w:szCs w:val="20"/>
                <w:lang w:val="es-ES"/>
              </w:rPr>
              <w:t>Apertura</w:t>
            </w:r>
            <w:r w:rsidRPr="000A1232">
              <w:rPr>
                <w:rFonts w:cstheme="minorHAnsi"/>
                <w:b/>
                <w:bCs/>
                <w:sz w:val="20"/>
                <w:szCs w:val="20"/>
                <w:lang w:val="es-ES"/>
              </w:rPr>
              <w:t xml:space="preserve"> de sobres de ofertas</w:t>
            </w:r>
          </w:p>
        </w:tc>
      </w:tr>
      <w:tr w:rsidR="00F21A23" w:rsidRPr="000A1232">
        <w:trPr>
          <w:trHeight w:val="357"/>
        </w:trPr>
        <w:tc>
          <w:tcPr>
            <w:tcW w:w="3687"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Listado de empresas oferentes.</w:t>
            </w:r>
          </w:p>
        </w:tc>
        <w:tc>
          <w:tcPr>
            <w:tcW w:w="6945" w:type="dxa"/>
          </w:tcPr>
          <w:p w:rsidR="00F21A23" w:rsidRPr="000A1232" w:rsidRDefault="00F21A23" w:rsidP="00F21A23">
            <w:pPr>
              <w:rPr>
                <w:sz w:val="20"/>
                <w:szCs w:val="20"/>
              </w:rPr>
            </w:pPr>
            <w:r w:rsidRPr="000A1232">
              <w:rPr>
                <w:sz w:val="20"/>
                <w:szCs w:val="20"/>
                <w:lang w:val="es-PY"/>
              </w:rPr>
              <w:t>N/A</w:t>
            </w:r>
          </w:p>
        </w:tc>
      </w:tr>
      <w:tr w:rsidR="00F21A23" w:rsidRPr="000A1232">
        <w:trPr>
          <w:trHeight w:val="357"/>
        </w:trPr>
        <w:tc>
          <w:tcPr>
            <w:tcW w:w="3687"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Acceso a las transmisiones en vivo del proceso de apertura de sobres de conformidad al Art. 14 del Decreto No. 3584/20.</w:t>
            </w:r>
          </w:p>
        </w:tc>
        <w:tc>
          <w:tcPr>
            <w:tcW w:w="6945" w:type="dxa"/>
          </w:tcPr>
          <w:p w:rsidR="00F21A23" w:rsidRPr="000A1232" w:rsidRDefault="00F21A23" w:rsidP="00F21A23">
            <w:pPr>
              <w:rPr>
                <w:sz w:val="20"/>
                <w:szCs w:val="20"/>
              </w:rPr>
            </w:pPr>
            <w:r w:rsidRPr="000A1232">
              <w:rPr>
                <w:sz w:val="20"/>
                <w:szCs w:val="20"/>
                <w:lang w:val="es-PY"/>
              </w:rPr>
              <w:t>N/A</w:t>
            </w:r>
          </w:p>
        </w:tc>
      </w:tr>
      <w:tr w:rsidR="00B61B1B" w:rsidRPr="000A1232">
        <w:trPr>
          <w:trHeight w:val="326"/>
        </w:trPr>
        <w:tc>
          <w:tcPr>
            <w:tcW w:w="10632" w:type="dxa"/>
            <w:gridSpan w:val="2"/>
            <w:shd w:val="clear" w:color="auto" w:fill="F2F2F2" w:themeFill="background1" w:themeFillShade="F2"/>
          </w:tcPr>
          <w:p w:rsidR="00B61B1B" w:rsidRPr="000A1232" w:rsidRDefault="00841C26">
            <w:pPr>
              <w:pStyle w:val="Prrafodelista"/>
              <w:spacing w:after="0" w:line="240" w:lineRule="auto"/>
              <w:ind w:left="360"/>
              <w:jc w:val="center"/>
              <w:rPr>
                <w:rFonts w:cstheme="minorHAnsi"/>
                <w:sz w:val="20"/>
                <w:szCs w:val="20"/>
                <w:lang w:val="es-ES"/>
              </w:rPr>
            </w:pPr>
            <w:r w:rsidRPr="000A1232">
              <w:rPr>
                <w:rFonts w:cstheme="minorHAnsi"/>
                <w:b/>
                <w:bCs/>
                <w:sz w:val="20"/>
                <w:szCs w:val="20"/>
                <w:lang w:val="es-ES"/>
              </w:rPr>
              <w:t>Evaluación de ofertas</w:t>
            </w:r>
          </w:p>
          <w:p w:rsidR="00B61B1B" w:rsidRPr="000A1232" w:rsidRDefault="00B61B1B">
            <w:pPr>
              <w:spacing w:after="0" w:line="240" w:lineRule="auto"/>
              <w:rPr>
                <w:sz w:val="20"/>
                <w:szCs w:val="20"/>
                <w:lang w:val="es-PY"/>
              </w:rPr>
            </w:pPr>
          </w:p>
        </w:tc>
      </w:tr>
      <w:tr w:rsidR="00B61B1B" w:rsidRPr="000A1232">
        <w:trPr>
          <w:trHeight w:val="327"/>
        </w:trPr>
        <w:tc>
          <w:tcPr>
            <w:tcW w:w="3687" w:type="dxa"/>
          </w:tcPr>
          <w:p w:rsidR="00B61B1B" w:rsidRPr="000A1232" w:rsidRDefault="00841C26">
            <w:pPr>
              <w:spacing w:after="0" w:line="240" w:lineRule="auto"/>
              <w:jc w:val="both"/>
              <w:rPr>
                <w:rFonts w:cstheme="minorHAnsi"/>
                <w:b/>
                <w:bCs/>
                <w:sz w:val="20"/>
                <w:szCs w:val="20"/>
                <w:lang w:val="es-ES"/>
              </w:rPr>
            </w:pPr>
            <w:r w:rsidRPr="000A1232">
              <w:rPr>
                <w:rFonts w:cstheme="minorHAnsi"/>
                <w:sz w:val="20"/>
                <w:szCs w:val="20"/>
                <w:lang w:val="es-ES"/>
              </w:rPr>
              <w:t>Acceso directo a las actas de evaluación y a la información establecida en el Art. 14 del Decreto N° 3584/20.</w:t>
            </w:r>
          </w:p>
        </w:tc>
        <w:tc>
          <w:tcPr>
            <w:tcW w:w="6945" w:type="dxa"/>
          </w:tcPr>
          <w:p w:rsidR="00B61B1B" w:rsidRPr="000A1232" w:rsidRDefault="00F21A23">
            <w:pPr>
              <w:spacing w:after="0" w:line="240" w:lineRule="auto"/>
              <w:rPr>
                <w:sz w:val="20"/>
                <w:szCs w:val="20"/>
                <w:lang w:val="es-PY"/>
              </w:rPr>
            </w:pPr>
            <w:r w:rsidRPr="000A1232">
              <w:rPr>
                <w:sz w:val="20"/>
                <w:szCs w:val="20"/>
                <w:lang w:val="es-PY"/>
              </w:rPr>
              <w:t>N/A</w:t>
            </w:r>
          </w:p>
        </w:tc>
      </w:tr>
      <w:tr w:rsidR="00B61B1B" w:rsidRPr="000A1232">
        <w:trPr>
          <w:trHeight w:val="327"/>
        </w:trPr>
        <w:tc>
          <w:tcPr>
            <w:tcW w:w="10632" w:type="dxa"/>
            <w:gridSpan w:val="2"/>
            <w:shd w:val="clear" w:color="auto" w:fill="F2F2F2" w:themeFill="background1" w:themeFillShade="F2"/>
          </w:tcPr>
          <w:p w:rsidR="00B61B1B" w:rsidRPr="000A1232" w:rsidRDefault="00841C26">
            <w:pPr>
              <w:pStyle w:val="Prrafodelista"/>
              <w:spacing w:after="0" w:line="240" w:lineRule="auto"/>
              <w:ind w:left="360"/>
              <w:jc w:val="center"/>
              <w:rPr>
                <w:sz w:val="20"/>
                <w:szCs w:val="20"/>
                <w:lang w:val="es-PY"/>
              </w:rPr>
            </w:pPr>
            <w:r w:rsidRPr="000A1232">
              <w:rPr>
                <w:rFonts w:cstheme="minorHAnsi"/>
                <w:b/>
                <w:bCs/>
                <w:sz w:val="20"/>
                <w:szCs w:val="20"/>
                <w:lang w:val="es-ES"/>
              </w:rPr>
              <w:t>Adjudicación</w:t>
            </w:r>
          </w:p>
        </w:tc>
      </w:tr>
      <w:tr w:rsidR="00F21A23" w:rsidRPr="000A1232">
        <w:trPr>
          <w:trHeight w:val="172"/>
        </w:trPr>
        <w:tc>
          <w:tcPr>
            <w:tcW w:w="3687"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Las empresas adjudicadas con los precios efectivamente aprobados.</w:t>
            </w:r>
          </w:p>
        </w:tc>
        <w:tc>
          <w:tcPr>
            <w:tcW w:w="6945" w:type="dxa"/>
          </w:tcPr>
          <w:p w:rsidR="00F21A23" w:rsidRPr="000A1232" w:rsidRDefault="00F21A23" w:rsidP="00F21A23">
            <w:pPr>
              <w:rPr>
                <w:sz w:val="20"/>
                <w:szCs w:val="20"/>
              </w:rPr>
            </w:pPr>
            <w:r w:rsidRPr="000A1232">
              <w:rPr>
                <w:sz w:val="20"/>
                <w:szCs w:val="20"/>
                <w:lang w:val="es-PY"/>
              </w:rPr>
              <w:t>N/A</w:t>
            </w:r>
          </w:p>
        </w:tc>
      </w:tr>
      <w:tr w:rsidR="00F21A23" w:rsidRPr="000A1232">
        <w:trPr>
          <w:trHeight w:val="172"/>
        </w:trPr>
        <w:tc>
          <w:tcPr>
            <w:tcW w:w="3687" w:type="dxa"/>
          </w:tcPr>
          <w:p w:rsidR="00F21A23" w:rsidRPr="000A1232" w:rsidRDefault="00F21A23" w:rsidP="00F21A23">
            <w:pPr>
              <w:spacing w:after="0" w:line="240" w:lineRule="auto"/>
              <w:jc w:val="both"/>
              <w:rPr>
                <w:rFonts w:cstheme="minorHAnsi"/>
                <w:b/>
                <w:bCs/>
                <w:sz w:val="20"/>
                <w:szCs w:val="20"/>
                <w:lang w:val="es-ES"/>
              </w:rPr>
            </w:pPr>
            <w:r w:rsidRPr="000A1232">
              <w:rPr>
                <w:rFonts w:cstheme="minorHAnsi"/>
                <w:sz w:val="20"/>
                <w:szCs w:val="20"/>
                <w:lang w:val="es-ES"/>
              </w:rPr>
              <w:t>Acceso a la Resolución de adjudicación.</w:t>
            </w:r>
          </w:p>
        </w:tc>
        <w:tc>
          <w:tcPr>
            <w:tcW w:w="6945" w:type="dxa"/>
          </w:tcPr>
          <w:p w:rsidR="00F21A23" w:rsidRPr="000A1232" w:rsidRDefault="00F21A23" w:rsidP="00F21A23">
            <w:pPr>
              <w:rPr>
                <w:sz w:val="20"/>
                <w:szCs w:val="20"/>
              </w:rPr>
            </w:pPr>
            <w:r w:rsidRPr="000A1232">
              <w:rPr>
                <w:sz w:val="20"/>
                <w:szCs w:val="20"/>
                <w:lang w:val="es-PY"/>
              </w:rPr>
              <w:t>N/A</w:t>
            </w:r>
          </w:p>
        </w:tc>
      </w:tr>
      <w:tr w:rsidR="00F21A23" w:rsidRPr="000A1232">
        <w:trPr>
          <w:trHeight w:val="270"/>
        </w:trPr>
        <w:tc>
          <w:tcPr>
            <w:tcW w:w="3687" w:type="dxa"/>
          </w:tcPr>
          <w:p w:rsidR="00F21A23" w:rsidRPr="000A1232" w:rsidRDefault="00F21A23" w:rsidP="00F21A23">
            <w:pPr>
              <w:spacing w:after="0" w:line="240" w:lineRule="auto"/>
              <w:jc w:val="both"/>
              <w:rPr>
                <w:rFonts w:cstheme="minorHAnsi"/>
                <w:b/>
                <w:bCs/>
                <w:sz w:val="20"/>
                <w:szCs w:val="20"/>
                <w:lang w:val="es-ES"/>
              </w:rPr>
            </w:pPr>
            <w:r w:rsidRPr="000A1232">
              <w:rPr>
                <w:rFonts w:cstheme="minorHAnsi"/>
                <w:sz w:val="20"/>
                <w:szCs w:val="20"/>
                <w:lang w:val="es-ES"/>
              </w:rPr>
              <w:t>Acceso al contrato.</w:t>
            </w:r>
          </w:p>
        </w:tc>
        <w:tc>
          <w:tcPr>
            <w:tcW w:w="6945" w:type="dxa"/>
          </w:tcPr>
          <w:p w:rsidR="00F21A23" w:rsidRPr="000A1232" w:rsidRDefault="00F21A23" w:rsidP="00F21A23">
            <w:pPr>
              <w:rPr>
                <w:sz w:val="20"/>
                <w:szCs w:val="20"/>
              </w:rPr>
            </w:pPr>
            <w:r w:rsidRPr="000A1232">
              <w:rPr>
                <w:sz w:val="20"/>
                <w:szCs w:val="20"/>
                <w:lang w:val="es-PY"/>
              </w:rPr>
              <w:t>N/A</w:t>
            </w:r>
          </w:p>
        </w:tc>
      </w:tr>
      <w:tr w:rsidR="00B61B1B" w:rsidRPr="000A1232">
        <w:trPr>
          <w:trHeight w:val="312"/>
        </w:trPr>
        <w:tc>
          <w:tcPr>
            <w:tcW w:w="10632" w:type="dxa"/>
            <w:gridSpan w:val="2"/>
            <w:shd w:val="clear" w:color="auto" w:fill="F2F2F2" w:themeFill="background1" w:themeFillShade="F2"/>
          </w:tcPr>
          <w:p w:rsidR="00B61B1B" w:rsidRPr="000A1232" w:rsidRDefault="00841C26">
            <w:pPr>
              <w:pStyle w:val="Prrafodelista"/>
              <w:spacing w:after="0" w:line="240" w:lineRule="auto"/>
              <w:ind w:left="360"/>
              <w:jc w:val="center"/>
              <w:rPr>
                <w:rFonts w:cstheme="minorHAnsi"/>
                <w:b/>
                <w:bCs/>
                <w:sz w:val="20"/>
                <w:szCs w:val="20"/>
                <w:lang w:val="es-ES"/>
              </w:rPr>
            </w:pPr>
            <w:r w:rsidRPr="000A1232">
              <w:rPr>
                <w:rFonts w:cstheme="minorHAnsi"/>
                <w:b/>
                <w:bCs/>
                <w:sz w:val="20"/>
                <w:szCs w:val="20"/>
                <w:lang w:val="es-ES"/>
              </w:rPr>
              <w:t>Entrega del bien o servicio</w:t>
            </w:r>
          </w:p>
          <w:p w:rsidR="00B61B1B" w:rsidRPr="000A1232" w:rsidRDefault="00841C26">
            <w:pPr>
              <w:pStyle w:val="Prrafodelista"/>
              <w:spacing w:after="0" w:line="240" w:lineRule="auto"/>
              <w:ind w:left="360"/>
              <w:jc w:val="center"/>
              <w:rPr>
                <w:sz w:val="20"/>
                <w:szCs w:val="20"/>
                <w:lang w:val="es-PY"/>
              </w:rPr>
            </w:pPr>
            <w:r w:rsidRPr="000A1232">
              <w:rPr>
                <w:rFonts w:cstheme="minorHAnsi"/>
                <w:sz w:val="20"/>
                <w:szCs w:val="20"/>
                <w:lang w:val="es-ES"/>
              </w:rPr>
              <w:t xml:space="preserve">. </w:t>
            </w:r>
          </w:p>
        </w:tc>
      </w:tr>
      <w:tr w:rsidR="00F21A23" w:rsidRPr="000A1232">
        <w:trPr>
          <w:trHeight w:val="274"/>
        </w:trPr>
        <w:tc>
          <w:tcPr>
            <w:tcW w:w="3687"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Lugar del destino efectivo del bien o servicio</w:t>
            </w:r>
          </w:p>
        </w:tc>
        <w:tc>
          <w:tcPr>
            <w:tcW w:w="6945" w:type="dxa"/>
          </w:tcPr>
          <w:p w:rsidR="00F21A23" w:rsidRPr="000A1232" w:rsidRDefault="00F21A23" w:rsidP="00F21A23">
            <w:pPr>
              <w:rPr>
                <w:sz w:val="20"/>
                <w:szCs w:val="20"/>
              </w:rPr>
            </w:pPr>
            <w:r w:rsidRPr="000A1232">
              <w:rPr>
                <w:sz w:val="20"/>
                <w:szCs w:val="20"/>
                <w:lang w:val="es-PY"/>
              </w:rPr>
              <w:t>N/A</w:t>
            </w:r>
          </w:p>
        </w:tc>
      </w:tr>
      <w:tr w:rsidR="00F21A23" w:rsidRPr="000A1232">
        <w:trPr>
          <w:trHeight w:val="274"/>
        </w:trPr>
        <w:tc>
          <w:tcPr>
            <w:tcW w:w="3687"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Especificación de la fecha en que fueron recibidos.</w:t>
            </w:r>
          </w:p>
        </w:tc>
        <w:tc>
          <w:tcPr>
            <w:tcW w:w="6945" w:type="dxa"/>
          </w:tcPr>
          <w:p w:rsidR="00F21A23" w:rsidRPr="000A1232" w:rsidRDefault="00F21A23" w:rsidP="00F21A23">
            <w:pPr>
              <w:rPr>
                <w:sz w:val="20"/>
                <w:szCs w:val="20"/>
              </w:rPr>
            </w:pPr>
            <w:r w:rsidRPr="000A1232">
              <w:rPr>
                <w:sz w:val="20"/>
                <w:szCs w:val="20"/>
                <w:lang w:val="es-PY"/>
              </w:rPr>
              <w:t>N/A</w:t>
            </w:r>
          </w:p>
        </w:tc>
      </w:tr>
      <w:tr w:rsidR="00B61B1B" w:rsidRPr="000A1232">
        <w:trPr>
          <w:trHeight w:val="285"/>
        </w:trPr>
        <w:tc>
          <w:tcPr>
            <w:tcW w:w="10632" w:type="dxa"/>
            <w:gridSpan w:val="2"/>
            <w:shd w:val="clear" w:color="auto" w:fill="F2F2F2" w:themeFill="background1" w:themeFillShade="F2"/>
          </w:tcPr>
          <w:p w:rsidR="00B61B1B" w:rsidRPr="000A1232" w:rsidRDefault="00841C26">
            <w:pPr>
              <w:pStyle w:val="Prrafodelista"/>
              <w:spacing w:after="0" w:line="240" w:lineRule="auto"/>
              <w:ind w:left="360"/>
              <w:jc w:val="center"/>
              <w:rPr>
                <w:rFonts w:cstheme="minorHAnsi"/>
                <w:sz w:val="20"/>
                <w:szCs w:val="20"/>
                <w:lang w:val="es-ES"/>
              </w:rPr>
            </w:pPr>
            <w:r w:rsidRPr="000A1232">
              <w:rPr>
                <w:rFonts w:cstheme="minorHAnsi"/>
                <w:b/>
                <w:bCs/>
                <w:sz w:val="20"/>
                <w:szCs w:val="20"/>
                <w:lang w:val="es-ES"/>
              </w:rPr>
              <w:t>Ejecución del contrato</w:t>
            </w:r>
          </w:p>
          <w:p w:rsidR="00B61B1B" w:rsidRPr="000A1232" w:rsidRDefault="00B61B1B">
            <w:pPr>
              <w:spacing w:after="0" w:line="240" w:lineRule="auto"/>
              <w:rPr>
                <w:sz w:val="20"/>
                <w:szCs w:val="20"/>
                <w:lang w:val="es-PY"/>
              </w:rPr>
            </w:pPr>
          </w:p>
        </w:tc>
      </w:tr>
      <w:tr w:rsidR="00F21A23" w:rsidRPr="000A1232">
        <w:trPr>
          <w:trHeight w:val="435"/>
        </w:trPr>
        <w:tc>
          <w:tcPr>
            <w:tcW w:w="3687"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Acceso a la ejecución contractual.</w:t>
            </w:r>
          </w:p>
        </w:tc>
        <w:tc>
          <w:tcPr>
            <w:tcW w:w="6945" w:type="dxa"/>
          </w:tcPr>
          <w:p w:rsidR="00F21A23" w:rsidRPr="000A1232" w:rsidRDefault="00F21A23" w:rsidP="00F21A23">
            <w:pPr>
              <w:rPr>
                <w:sz w:val="20"/>
                <w:szCs w:val="20"/>
              </w:rPr>
            </w:pPr>
            <w:r w:rsidRPr="000A1232">
              <w:rPr>
                <w:sz w:val="20"/>
                <w:szCs w:val="20"/>
                <w:lang w:val="es-PY"/>
              </w:rPr>
              <w:t>N/A</w:t>
            </w:r>
          </w:p>
        </w:tc>
      </w:tr>
      <w:tr w:rsidR="00F21A23" w:rsidRPr="000A1232">
        <w:trPr>
          <w:trHeight w:val="435"/>
        </w:trPr>
        <w:tc>
          <w:tcPr>
            <w:tcW w:w="3687"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 xml:space="preserve">En caso de incumplimiento, ejecución de la póliza de seguro u otras acciones realizadas. </w:t>
            </w:r>
          </w:p>
        </w:tc>
        <w:tc>
          <w:tcPr>
            <w:tcW w:w="6945" w:type="dxa"/>
          </w:tcPr>
          <w:p w:rsidR="00F21A23" w:rsidRPr="000A1232" w:rsidRDefault="00F21A23" w:rsidP="00F21A23">
            <w:pPr>
              <w:rPr>
                <w:sz w:val="20"/>
                <w:szCs w:val="20"/>
              </w:rPr>
            </w:pPr>
            <w:r w:rsidRPr="000A1232">
              <w:rPr>
                <w:sz w:val="20"/>
                <w:szCs w:val="20"/>
                <w:lang w:val="es-PY"/>
              </w:rPr>
              <w:t>N/A</w:t>
            </w:r>
          </w:p>
        </w:tc>
      </w:tr>
      <w:tr w:rsidR="00B61B1B" w:rsidRPr="000A1232">
        <w:trPr>
          <w:trHeight w:val="283"/>
        </w:trPr>
        <w:tc>
          <w:tcPr>
            <w:tcW w:w="10632" w:type="dxa"/>
            <w:gridSpan w:val="2"/>
            <w:shd w:val="clear" w:color="auto" w:fill="F2F2F2" w:themeFill="background1" w:themeFillShade="F2"/>
          </w:tcPr>
          <w:p w:rsidR="00B61B1B" w:rsidRPr="000A1232" w:rsidRDefault="00841C26">
            <w:pPr>
              <w:pStyle w:val="Prrafodelista"/>
              <w:spacing w:after="0" w:line="240" w:lineRule="auto"/>
              <w:jc w:val="center"/>
              <w:rPr>
                <w:sz w:val="20"/>
                <w:szCs w:val="20"/>
                <w:lang w:val="es-PY"/>
              </w:rPr>
            </w:pPr>
            <w:r w:rsidRPr="000A1232">
              <w:rPr>
                <w:rFonts w:cstheme="minorHAnsi"/>
                <w:b/>
                <w:bCs/>
                <w:sz w:val="20"/>
                <w:szCs w:val="20"/>
                <w:lang w:val="es-ES"/>
              </w:rPr>
              <w:t>Contratos de ejecución de obras</w:t>
            </w:r>
          </w:p>
        </w:tc>
      </w:tr>
      <w:tr w:rsidR="00B61B1B" w:rsidRPr="000A1232">
        <w:trPr>
          <w:trHeight w:val="257"/>
        </w:trPr>
        <w:tc>
          <w:tcPr>
            <w:tcW w:w="3687" w:type="dxa"/>
          </w:tcPr>
          <w:p w:rsidR="00B61B1B" w:rsidRPr="000A1232" w:rsidRDefault="00841C26">
            <w:pPr>
              <w:spacing w:after="0" w:line="240" w:lineRule="auto"/>
              <w:jc w:val="both"/>
              <w:rPr>
                <w:rFonts w:cstheme="minorHAnsi"/>
                <w:b/>
                <w:bCs/>
                <w:sz w:val="20"/>
                <w:szCs w:val="20"/>
                <w:lang w:val="es-ES"/>
              </w:rPr>
            </w:pPr>
            <w:r w:rsidRPr="000A1232">
              <w:rPr>
                <w:rFonts w:cstheme="minorHAnsi"/>
                <w:sz w:val="20"/>
                <w:szCs w:val="20"/>
                <w:lang w:val="es-ES"/>
              </w:rPr>
              <w:t xml:space="preserve">Cronograma de avance. </w:t>
            </w:r>
          </w:p>
        </w:tc>
        <w:tc>
          <w:tcPr>
            <w:tcW w:w="6945" w:type="dxa"/>
          </w:tcPr>
          <w:p w:rsidR="00B61B1B" w:rsidRPr="000A1232" w:rsidRDefault="00F21A23">
            <w:pPr>
              <w:spacing w:after="0" w:line="240" w:lineRule="auto"/>
              <w:rPr>
                <w:sz w:val="20"/>
                <w:szCs w:val="20"/>
                <w:lang w:val="es-PY"/>
              </w:rPr>
            </w:pPr>
            <w:r w:rsidRPr="000A1232">
              <w:rPr>
                <w:sz w:val="20"/>
                <w:szCs w:val="20"/>
                <w:lang w:val="es-PY"/>
              </w:rPr>
              <w:t>N/A</w:t>
            </w:r>
          </w:p>
        </w:tc>
      </w:tr>
      <w:tr w:rsidR="00F21A23" w:rsidRPr="000A1232">
        <w:trPr>
          <w:trHeight w:val="242"/>
        </w:trPr>
        <w:tc>
          <w:tcPr>
            <w:tcW w:w="3687" w:type="dxa"/>
          </w:tcPr>
          <w:p w:rsidR="00F21A23" w:rsidRPr="000A1232" w:rsidRDefault="00F21A23" w:rsidP="00F21A23">
            <w:pPr>
              <w:spacing w:after="0" w:line="240" w:lineRule="auto"/>
              <w:jc w:val="both"/>
              <w:rPr>
                <w:rFonts w:cstheme="minorHAnsi"/>
                <w:b/>
                <w:bCs/>
                <w:sz w:val="20"/>
                <w:szCs w:val="20"/>
                <w:lang w:val="es-ES"/>
              </w:rPr>
            </w:pPr>
            <w:r w:rsidRPr="000A1232">
              <w:rPr>
                <w:rFonts w:cstheme="minorHAnsi"/>
                <w:sz w:val="20"/>
                <w:szCs w:val="20"/>
                <w:lang w:val="es-ES"/>
              </w:rPr>
              <w:t xml:space="preserve">Sanciones aplicadas. </w:t>
            </w:r>
          </w:p>
        </w:tc>
        <w:tc>
          <w:tcPr>
            <w:tcW w:w="6945" w:type="dxa"/>
          </w:tcPr>
          <w:p w:rsidR="00F21A23" w:rsidRPr="000A1232" w:rsidRDefault="00F21A23" w:rsidP="00F21A23">
            <w:pPr>
              <w:rPr>
                <w:sz w:val="20"/>
                <w:szCs w:val="20"/>
              </w:rPr>
            </w:pPr>
            <w:r w:rsidRPr="000A1232">
              <w:rPr>
                <w:sz w:val="20"/>
                <w:szCs w:val="20"/>
                <w:lang w:val="es-PY"/>
              </w:rPr>
              <w:t>N/A</w:t>
            </w:r>
          </w:p>
        </w:tc>
      </w:tr>
      <w:tr w:rsidR="00F21A23" w:rsidRPr="000A1232">
        <w:trPr>
          <w:trHeight w:val="435"/>
        </w:trPr>
        <w:tc>
          <w:tcPr>
            <w:tcW w:w="3687" w:type="dxa"/>
          </w:tcPr>
          <w:p w:rsidR="00F21A23" w:rsidRPr="000A1232" w:rsidRDefault="00F21A23" w:rsidP="00F21A23">
            <w:pPr>
              <w:spacing w:after="0" w:line="240" w:lineRule="auto"/>
              <w:jc w:val="both"/>
              <w:rPr>
                <w:rFonts w:cstheme="minorHAnsi"/>
                <w:b/>
                <w:bCs/>
                <w:sz w:val="20"/>
                <w:szCs w:val="20"/>
                <w:lang w:val="es-ES"/>
              </w:rPr>
            </w:pPr>
            <w:r w:rsidRPr="000A1232">
              <w:rPr>
                <w:rFonts w:cstheme="minorHAnsi"/>
                <w:sz w:val="20"/>
                <w:szCs w:val="20"/>
                <w:lang w:val="es-ES"/>
              </w:rPr>
              <w:lastRenderedPageBreak/>
              <w:t>Nombre de la empresa o persona responsable de la fiscalización.</w:t>
            </w:r>
          </w:p>
        </w:tc>
        <w:tc>
          <w:tcPr>
            <w:tcW w:w="6945" w:type="dxa"/>
          </w:tcPr>
          <w:p w:rsidR="00F21A23" w:rsidRPr="000A1232" w:rsidRDefault="00F21A23" w:rsidP="00F21A23">
            <w:pPr>
              <w:rPr>
                <w:sz w:val="20"/>
                <w:szCs w:val="20"/>
              </w:rPr>
            </w:pPr>
            <w:r w:rsidRPr="000A1232">
              <w:rPr>
                <w:sz w:val="20"/>
                <w:szCs w:val="20"/>
                <w:lang w:val="es-PY"/>
              </w:rPr>
              <w:t>N/A</w:t>
            </w:r>
          </w:p>
        </w:tc>
      </w:tr>
      <w:tr w:rsidR="00F21A23" w:rsidRPr="000A1232">
        <w:trPr>
          <w:trHeight w:val="450"/>
        </w:trPr>
        <w:tc>
          <w:tcPr>
            <w:tcW w:w="3687"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 xml:space="preserve">Nombre del responsable de la Administración del Contrato. </w:t>
            </w:r>
          </w:p>
        </w:tc>
        <w:tc>
          <w:tcPr>
            <w:tcW w:w="6945" w:type="dxa"/>
          </w:tcPr>
          <w:p w:rsidR="00F21A23" w:rsidRPr="000A1232" w:rsidRDefault="00F21A23" w:rsidP="00F21A23">
            <w:pPr>
              <w:rPr>
                <w:sz w:val="20"/>
                <w:szCs w:val="20"/>
              </w:rPr>
            </w:pPr>
            <w:r w:rsidRPr="000A1232">
              <w:rPr>
                <w:sz w:val="20"/>
                <w:szCs w:val="20"/>
                <w:lang w:val="es-PY"/>
              </w:rPr>
              <w:t>N/A</w:t>
            </w:r>
          </w:p>
        </w:tc>
      </w:tr>
      <w:tr w:rsidR="00F21A23" w:rsidRPr="000A1232">
        <w:trPr>
          <w:trHeight w:val="285"/>
        </w:trPr>
        <w:tc>
          <w:tcPr>
            <w:tcW w:w="3687"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PY"/>
              </w:rPr>
              <w:t xml:space="preserve">Ubicación específica de la obra. </w:t>
            </w:r>
          </w:p>
        </w:tc>
        <w:tc>
          <w:tcPr>
            <w:tcW w:w="6945" w:type="dxa"/>
          </w:tcPr>
          <w:p w:rsidR="00F21A23" w:rsidRPr="000A1232" w:rsidRDefault="00F21A23" w:rsidP="00F21A23">
            <w:pPr>
              <w:rPr>
                <w:sz w:val="20"/>
                <w:szCs w:val="20"/>
              </w:rPr>
            </w:pPr>
            <w:r w:rsidRPr="000A1232">
              <w:rPr>
                <w:sz w:val="20"/>
                <w:szCs w:val="20"/>
                <w:lang w:val="es-PY"/>
              </w:rPr>
              <w:t>N/A</w:t>
            </w:r>
          </w:p>
        </w:tc>
      </w:tr>
      <w:tr w:rsidR="00F21A23" w:rsidRPr="000A1232">
        <w:trPr>
          <w:trHeight w:val="1320"/>
        </w:trPr>
        <w:tc>
          <w:tcPr>
            <w:tcW w:w="3687" w:type="dxa"/>
          </w:tcPr>
          <w:p w:rsidR="00F21A23" w:rsidRPr="000A1232" w:rsidRDefault="00F21A23" w:rsidP="00F21A23">
            <w:pPr>
              <w:pStyle w:val="Prrafodelista"/>
              <w:spacing w:after="0" w:line="240" w:lineRule="auto"/>
              <w:ind w:left="0"/>
              <w:jc w:val="both"/>
              <w:rPr>
                <w:rFonts w:cstheme="minorHAnsi"/>
                <w:sz w:val="20"/>
                <w:szCs w:val="20"/>
                <w:lang w:val="es-ES"/>
              </w:rPr>
            </w:pPr>
            <w:r w:rsidRPr="000A1232">
              <w:rPr>
                <w:rFonts w:cstheme="minorHAnsi"/>
                <w:sz w:val="20"/>
                <w:szCs w:val="20"/>
                <w:lang w:val="es-ES"/>
              </w:rPr>
              <w:t>Información complementaria para transparentar procesos que le fuera requerida para la publicación canalizadas por la Comisión Especial de Supervisión y Control de Compras Covid-19 (CESC).</w:t>
            </w:r>
          </w:p>
        </w:tc>
        <w:tc>
          <w:tcPr>
            <w:tcW w:w="6945" w:type="dxa"/>
          </w:tcPr>
          <w:p w:rsidR="00F21A23" w:rsidRPr="000A1232" w:rsidRDefault="00F21A23" w:rsidP="00F21A23">
            <w:pPr>
              <w:rPr>
                <w:sz w:val="20"/>
                <w:szCs w:val="20"/>
              </w:rPr>
            </w:pPr>
            <w:r w:rsidRPr="000A1232">
              <w:rPr>
                <w:sz w:val="20"/>
                <w:szCs w:val="20"/>
                <w:lang w:val="es-PY"/>
              </w:rPr>
              <w:t>N/A</w:t>
            </w:r>
          </w:p>
        </w:tc>
      </w:tr>
      <w:tr w:rsidR="00B61B1B" w:rsidRPr="000A1232">
        <w:trPr>
          <w:trHeight w:val="292"/>
        </w:trPr>
        <w:tc>
          <w:tcPr>
            <w:tcW w:w="10632"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PY"/>
              </w:rPr>
              <w:t>Personal encargado de la administración de los bienes</w:t>
            </w:r>
          </w:p>
        </w:tc>
      </w:tr>
      <w:tr w:rsidR="00B61B1B" w:rsidRPr="000A1232">
        <w:trPr>
          <w:trHeight w:val="708"/>
        </w:trPr>
        <w:tc>
          <w:tcPr>
            <w:tcW w:w="3687" w:type="dxa"/>
          </w:tcPr>
          <w:p w:rsidR="00B61B1B" w:rsidRPr="000A1232" w:rsidRDefault="00841C26">
            <w:pPr>
              <w:spacing w:after="0" w:line="240" w:lineRule="auto"/>
              <w:jc w:val="both"/>
              <w:rPr>
                <w:rFonts w:cstheme="minorHAnsi"/>
                <w:sz w:val="20"/>
                <w:szCs w:val="20"/>
                <w:lang w:val="es-ES"/>
              </w:rPr>
            </w:pPr>
            <w:r w:rsidRPr="000A1232">
              <w:rPr>
                <w:rFonts w:cstheme="minorHAnsi"/>
                <w:sz w:val="20"/>
                <w:szCs w:val="20"/>
                <w:lang w:val="es-ES"/>
              </w:rPr>
              <w:t xml:space="preserve"> Nombre, apellido y cargo de los funcionarios responsables institucionales de administrar los recursos provenientes de la Ley N° 6524/2020 y de los fondos institucionales utilizados para la contención de los efectos de la pandemia del Coronavirus (Covid-19), que estén individualizados en el Art. 70 del Decreto N°3506/2020.  </w:t>
            </w:r>
          </w:p>
          <w:p w:rsidR="00B61B1B" w:rsidRPr="000A1232" w:rsidRDefault="00B61B1B">
            <w:pPr>
              <w:spacing w:after="0" w:line="240" w:lineRule="auto"/>
              <w:jc w:val="both"/>
              <w:rPr>
                <w:rFonts w:cstheme="minorHAnsi"/>
                <w:sz w:val="20"/>
                <w:szCs w:val="20"/>
                <w:lang w:val="es-ES"/>
              </w:rPr>
            </w:pPr>
          </w:p>
          <w:p w:rsidR="00B61B1B" w:rsidRPr="000A1232" w:rsidRDefault="00841C26">
            <w:pPr>
              <w:spacing w:after="0" w:line="240" w:lineRule="auto"/>
              <w:jc w:val="both"/>
              <w:rPr>
                <w:rFonts w:cstheme="minorHAnsi"/>
                <w:sz w:val="20"/>
                <w:szCs w:val="20"/>
                <w:lang w:val="es-ES"/>
              </w:rPr>
            </w:pPr>
            <w:r w:rsidRPr="000A1232">
              <w:rPr>
                <w:rFonts w:cstheme="minorHAnsi"/>
                <w:sz w:val="20"/>
                <w:szCs w:val="20"/>
                <w:lang w:val="es-ES"/>
              </w:rPr>
              <w:t>Adjuntar declaración de intereses, para el caso de los afectados a la Ley Nº 6524/2020.</w:t>
            </w:r>
          </w:p>
        </w:tc>
        <w:tc>
          <w:tcPr>
            <w:tcW w:w="6945" w:type="dxa"/>
          </w:tcPr>
          <w:p w:rsidR="007D2A2E" w:rsidRDefault="007D2A2E">
            <w:pPr>
              <w:spacing w:after="0" w:line="240" w:lineRule="auto"/>
              <w:rPr>
                <w:sz w:val="20"/>
                <w:szCs w:val="20"/>
                <w:lang w:val="es-PY"/>
              </w:rPr>
            </w:pPr>
          </w:p>
          <w:p w:rsidR="00B61B1B" w:rsidRPr="000A1232" w:rsidRDefault="00CB70AD">
            <w:pPr>
              <w:spacing w:after="0" w:line="240" w:lineRule="auto"/>
              <w:rPr>
                <w:sz w:val="20"/>
                <w:szCs w:val="20"/>
                <w:lang w:val="es-PY"/>
              </w:rPr>
            </w:pPr>
            <w:r>
              <w:rPr>
                <w:sz w:val="20"/>
                <w:szCs w:val="20"/>
                <w:lang w:val="es-PY"/>
              </w:rPr>
              <w:t>La información requerida se encuentra disponible en el portal web del Ministerio de Hacienda en el siguiente enlace:</w:t>
            </w:r>
          </w:p>
          <w:p w:rsidR="00B61B1B" w:rsidRPr="000A1232" w:rsidRDefault="00B61B1B">
            <w:pPr>
              <w:spacing w:after="0" w:line="240" w:lineRule="auto"/>
              <w:rPr>
                <w:sz w:val="20"/>
                <w:szCs w:val="20"/>
                <w:lang w:val="es-PY"/>
              </w:rPr>
            </w:pPr>
          </w:p>
          <w:p w:rsidR="00B61B1B" w:rsidRPr="000A1232" w:rsidRDefault="00BE015F">
            <w:pPr>
              <w:spacing w:after="0" w:line="240" w:lineRule="auto"/>
              <w:rPr>
                <w:sz w:val="20"/>
                <w:szCs w:val="20"/>
                <w:lang w:val="es-PY"/>
              </w:rPr>
            </w:pPr>
            <w:hyperlink r:id="rId7" w:history="1">
              <w:r w:rsidR="008127EE" w:rsidRPr="000A1232">
                <w:rPr>
                  <w:rStyle w:val="Hipervnculo"/>
                  <w:sz w:val="20"/>
                  <w:szCs w:val="20"/>
                  <w:lang w:val="es-PY"/>
                </w:rPr>
                <w:t>https://www.hacienda.gov.py/web-hacienda/index.php?c=1101</w:t>
              </w:r>
            </w:hyperlink>
          </w:p>
          <w:p w:rsidR="008127EE" w:rsidRPr="000A1232" w:rsidRDefault="008127EE">
            <w:pPr>
              <w:spacing w:after="0" w:line="240" w:lineRule="auto"/>
              <w:rPr>
                <w:sz w:val="20"/>
                <w:szCs w:val="20"/>
                <w:lang w:val="es-PY"/>
              </w:rPr>
            </w:pPr>
          </w:p>
        </w:tc>
      </w:tr>
      <w:tr w:rsidR="00B61B1B" w:rsidRPr="000A1232">
        <w:trPr>
          <w:trHeight w:val="210"/>
        </w:trPr>
        <w:tc>
          <w:tcPr>
            <w:tcW w:w="10632"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PY"/>
              </w:rPr>
              <w:t>Personal contratado en el marco de las medidas de urgencia</w:t>
            </w:r>
          </w:p>
        </w:tc>
      </w:tr>
      <w:tr w:rsidR="00B61B1B" w:rsidRPr="000A1232">
        <w:trPr>
          <w:trHeight w:val="1465"/>
        </w:trPr>
        <w:tc>
          <w:tcPr>
            <w:tcW w:w="3687" w:type="dxa"/>
          </w:tcPr>
          <w:p w:rsidR="00B61B1B" w:rsidRPr="000A1232" w:rsidRDefault="00841C26">
            <w:pPr>
              <w:pStyle w:val="Prrafodelista"/>
              <w:numPr>
                <w:ilvl w:val="0"/>
                <w:numId w:val="3"/>
              </w:numPr>
              <w:spacing w:after="0" w:line="240" w:lineRule="auto"/>
              <w:jc w:val="both"/>
              <w:rPr>
                <w:rFonts w:cstheme="minorHAnsi"/>
                <w:sz w:val="20"/>
                <w:szCs w:val="20"/>
                <w:lang w:val="es-ES"/>
              </w:rPr>
            </w:pPr>
            <w:r w:rsidRPr="000A1232">
              <w:rPr>
                <w:rFonts w:cstheme="minorHAnsi"/>
                <w:sz w:val="20"/>
                <w:szCs w:val="20"/>
                <w:lang w:val="es-ES"/>
              </w:rPr>
              <w:t>Nombre, apellido y cédula de identidad del personal contratado</w:t>
            </w:r>
          </w:p>
          <w:p w:rsidR="00B61B1B" w:rsidRPr="000A1232" w:rsidRDefault="00841C26">
            <w:pPr>
              <w:pStyle w:val="Prrafodelista"/>
              <w:numPr>
                <w:ilvl w:val="0"/>
                <w:numId w:val="3"/>
              </w:numPr>
              <w:spacing w:after="0" w:line="240" w:lineRule="auto"/>
              <w:jc w:val="both"/>
              <w:rPr>
                <w:rFonts w:cstheme="minorHAnsi"/>
                <w:sz w:val="20"/>
                <w:szCs w:val="20"/>
                <w:lang w:val="es-ES"/>
              </w:rPr>
            </w:pPr>
            <w:r w:rsidRPr="000A1232">
              <w:rPr>
                <w:rFonts w:cstheme="minorHAnsi"/>
                <w:sz w:val="20"/>
                <w:szCs w:val="20"/>
                <w:lang w:val="es-ES"/>
              </w:rPr>
              <w:t xml:space="preserve">Especialidad o función para el cual fue contratado </w:t>
            </w:r>
          </w:p>
          <w:p w:rsidR="00B61B1B" w:rsidRPr="000A1232" w:rsidRDefault="00841C26">
            <w:pPr>
              <w:pStyle w:val="Prrafodelista"/>
              <w:numPr>
                <w:ilvl w:val="0"/>
                <w:numId w:val="3"/>
              </w:numPr>
              <w:spacing w:after="0" w:line="240" w:lineRule="auto"/>
              <w:jc w:val="both"/>
              <w:rPr>
                <w:rFonts w:cstheme="minorHAnsi"/>
                <w:sz w:val="20"/>
                <w:szCs w:val="20"/>
                <w:lang w:val="es-ES"/>
              </w:rPr>
            </w:pPr>
            <w:r w:rsidRPr="000A1232">
              <w:rPr>
                <w:rFonts w:cstheme="minorHAnsi"/>
                <w:sz w:val="20"/>
                <w:szCs w:val="20"/>
                <w:lang w:val="es-ES"/>
              </w:rPr>
              <w:t>Localidad y dependencia al cual fue asignado a prestar servicios</w:t>
            </w:r>
          </w:p>
        </w:tc>
        <w:tc>
          <w:tcPr>
            <w:tcW w:w="6945" w:type="dxa"/>
          </w:tcPr>
          <w:p w:rsidR="00B61B1B" w:rsidRPr="000A1232" w:rsidRDefault="00F21A23">
            <w:pPr>
              <w:spacing w:after="0" w:line="240" w:lineRule="auto"/>
              <w:rPr>
                <w:sz w:val="20"/>
                <w:szCs w:val="20"/>
                <w:lang w:val="es-PY"/>
              </w:rPr>
            </w:pPr>
            <w:r w:rsidRPr="000A1232">
              <w:rPr>
                <w:sz w:val="20"/>
                <w:szCs w:val="20"/>
                <w:lang w:val="es-PY"/>
              </w:rPr>
              <w:t>N/A</w:t>
            </w:r>
          </w:p>
        </w:tc>
      </w:tr>
      <w:tr w:rsidR="00B61B1B" w:rsidRPr="000A1232">
        <w:trPr>
          <w:trHeight w:val="921"/>
        </w:trPr>
        <w:tc>
          <w:tcPr>
            <w:tcW w:w="3687" w:type="dxa"/>
          </w:tcPr>
          <w:p w:rsidR="00B61B1B" w:rsidRPr="000A1232" w:rsidRDefault="00841C26">
            <w:pPr>
              <w:spacing w:after="0" w:line="240" w:lineRule="auto"/>
              <w:jc w:val="both"/>
              <w:rPr>
                <w:rFonts w:cstheme="minorHAnsi"/>
                <w:sz w:val="20"/>
                <w:szCs w:val="20"/>
                <w:lang w:val="es-ES"/>
              </w:rPr>
            </w:pPr>
            <w:r w:rsidRPr="000A1232">
              <w:rPr>
                <w:rFonts w:cstheme="minorHAnsi"/>
                <w:sz w:val="20"/>
                <w:szCs w:val="20"/>
                <w:lang w:val="es-ES"/>
              </w:rPr>
              <w:t xml:space="preserve">Datos de pagos de montos correspondientes a salarios a personal contratado y gratificaciones en los casos que el OEE tenga asignado rubros en estos conceptos en el marco de la Ley N° 6524/2020.  </w:t>
            </w:r>
          </w:p>
        </w:tc>
        <w:tc>
          <w:tcPr>
            <w:tcW w:w="6945" w:type="dxa"/>
          </w:tcPr>
          <w:p w:rsidR="00B61B1B" w:rsidRPr="000A1232" w:rsidRDefault="00F21A23">
            <w:pPr>
              <w:spacing w:after="0" w:line="240" w:lineRule="auto"/>
              <w:rPr>
                <w:sz w:val="20"/>
                <w:szCs w:val="20"/>
                <w:lang w:val="es-PY"/>
              </w:rPr>
            </w:pPr>
            <w:r w:rsidRPr="000A1232">
              <w:rPr>
                <w:sz w:val="20"/>
                <w:szCs w:val="20"/>
                <w:lang w:val="es-PY"/>
              </w:rPr>
              <w:t>N/A</w:t>
            </w:r>
          </w:p>
        </w:tc>
      </w:tr>
      <w:tr w:rsidR="00B61B1B" w:rsidRPr="000A1232">
        <w:tc>
          <w:tcPr>
            <w:tcW w:w="10632"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PY"/>
              </w:rPr>
              <w:t>Informes de control interno</w:t>
            </w:r>
          </w:p>
        </w:tc>
      </w:tr>
      <w:tr w:rsidR="00B61B1B" w:rsidRPr="000A1232">
        <w:tc>
          <w:tcPr>
            <w:tcW w:w="3687" w:type="dxa"/>
          </w:tcPr>
          <w:p w:rsidR="00B61B1B" w:rsidRPr="000A1232" w:rsidRDefault="00841C26">
            <w:pPr>
              <w:pStyle w:val="Prrafodelista"/>
              <w:spacing w:after="0" w:line="240" w:lineRule="auto"/>
              <w:ind w:left="0"/>
              <w:jc w:val="both"/>
              <w:rPr>
                <w:rFonts w:cstheme="minorHAnsi"/>
                <w:b/>
                <w:sz w:val="20"/>
                <w:szCs w:val="20"/>
                <w:lang w:val="es-PY"/>
              </w:rPr>
            </w:pPr>
            <w:r w:rsidRPr="000A1232">
              <w:rPr>
                <w:rFonts w:cstheme="minorHAnsi"/>
                <w:sz w:val="20"/>
                <w:szCs w:val="20"/>
                <w:lang w:val="es-PY"/>
              </w:rPr>
              <w:t>Informes de auditorías institucionales sobre el uso de los recursos recibidos por el OEE en el marco de la emergencia por la pandemia del COVID – 19.</w:t>
            </w:r>
          </w:p>
        </w:tc>
        <w:tc>
          <w:tcPr>
            <w:tcW w:w="6945" w:type="dxa"/>
          </w:tcPr>
          <w:p w:rsidR="00B61B1B" w:rsidRPr="000A1232" w:rsidRDefault="00F21A23">
            <w:pPr>
              <w:spacing w:after="0" w:line="240" w:lineRule="auto"/>
              <w:rPr>
                <w:sz w:val="20"/>
                <w:szCs w:val="20"/>
                <w:lang w:val="es-PY"/>
              </w:rPr>
            </w:pPr>
            <w:r w:rsidRPr="000A1232">
              <w:rPr>
                <w:sz w:val="20"/>
                <w:szCs w:val="20"/>
                <w:lang w:val="es-PY"/>
              </w:rPr>
              <w:t>N/A</w:t>
            </w:r>
          </w:p>
        </w:tc>
      </w:tr>
      <w:tr w:rsidR="00B61B1B" w:rsidRPr="000A1232">
        <w:trPr>
          <w:trHeight w:val="272"/>
        </w:trPr>
        <w:tc>
          <w:tcPr>
            <w:tcW w:w="10632" w:type="dxa"/>
            <w:gridSpan w:val="2"/>
            <w:shd w:val="clear" w:color="auto" w:fill="D9D9D9" w:themeFill="background1" w:themeFillShade="D9"/>
          </w:tcPr>
          <w:p w:rsidR="00B61B1B" w:rsidRPr="00996839" w:rsidRDefault="00841C26">
            <w:pPr>
              <w:pStyle w:val="Prrafodelista"/>
              <w:numPr>
                <w:ilvl w:val="0"/>
                <w:numId w:val="2"/>
              </w:numPr>
              <w:spacing w:after="0" w:line="240" w:lineRule="auto"/>
              <w:jc w:val="center"/>
              <w:rPr>
                <w:sz w:val="20"/>
                <w:szCs w:val="20"/>
                <w:lang w:val="es-PY"/>
              </w:rPr>
            </w:pPr>
            <w:r w:rsidRPr="00996839">
              <w:rPr>
                <w:rFonts w:cstheme="minorHAnsi"/>
                <w:b/>
                <w:sz w:val="20"/>
                <w:szCs w:val="20"/>
                <w:lang w:val="es-PY"/>
              </w:rPr>
              <w:t>Información sobre denuncias formuladas</w:t>
            </w:r>
          </w:p>
        </w:tc>
      </w:tr>
      <w:tr w:rsidR="00B61B1B" w:rsidRPr="000A1232">
        <w:trPr>
          <w:trHeight w:val="1730"/>
        </w:trPr>
        <w:tc>
          <w:tcPr>
            <w:tcW w:w="3687" w:type="dxa"/>
          </w:tcPr>
          <w:p w:rsidR="00B61B1B" w:rsidRPr="000A1232" w:rsidRDefault="00841C26">
            <w:pPr>
              <w:pStyle w:val="Prrafodelista"/>
              <w:numPr>
                <w:ilvl w:val="0"/>
                <w:numId w:val="4"/>
              </w:numPr>
              <w:spacing w:after="0" w:line="240" w:lineRule="auto"/>
              <w:jc w:val="both"/>
              <w:rPr>
                <w:rFonts w:cstheme="minorHAnsi"/>
                <w:sz w:val="20"/>
                <w:szCs w:val="20"/>
                <w:lang w:val="es-ES"/>
              </w:rPr>
            </w:pPr>
            <w:r w:rsidRPr="000A1232">
              <w:rPr>
                <w:rFonts w:cstheme="minorHAnsi"/>
                <w:sz w:val="20"/>
                <w:szCs w:val="20"/>
                <w:lang w:val="es-ES"/>
              </w:rPr>
              <w:t xml:space="preserve">Un resumen de las denuncias recibidas por el OEE con relación a los gastos realizados en el marco de la emergencia por la pandemia del COVID – 19. </w:t>
            </w:r>
          </w:p>
          <w:p w:rsidR="00B61B1B" w:rsidRPr="000A1232" w:rsidRDefault="00841C26">
            <w:pPr>
              <w:pStyle w:val="Prrafodelista"/>
              <w:numPr>
                <w:ilvl w:val="0"/>
                <w:numId w:val="4"/>
              </w:numPr>
              <w:spacing w:after="0" w:line="240" w:lineRule="auto"/>
              <w:jc w:val="both"/>
              <w:rPr>
                <w:rFonts w:cstheme="minorHAnsi"/>
                <w:sz w:val="20"/>
                <w:szCs w:val="20"/>
                <w:lang w:val="es-ES"/>
              </w:rPr>
            </w:pPr>
            <w:r w:rsidRPr="000A1232">
              <w:rPr>
                <w:rFonts w:cstheme="minorHAnsi"/>
                <w:sz w:val="20"/>
                <w:szCs w:val="20"/>
                <w:lang w:val="es-ES"/>
              </w:rPr>
              <w:t xml:space="preserve">Informe sobre el tratamiento que se les dio a las denuncias. </w:t>
            </w:r>
          </w:p>
        </w:tc>
        <w:tc>
          <w:tcPr>
            <w:tcW w:w="6945" w:type="dxa"/>
          </w:tcPr>
          <w:p w:rsidR="00134F1F" w:rsidRPr="000A1232" w:rsidRDefault="00134F1F" w:rsidP="00134F1F">
            <w:pPr>
              <w:spacing w:after="0" w:line="240" w:lineRule="auto"/>
              <w:jc w:val="both"/>
              <w:rPr>
                <w:sz w:val="20"/>
                <w:szCs w:val="20"/>
                <w:lang w:val="es-PY"/>
              </w:rPr>
            </w:pPr>
            <w:r w:rsidRPr="000A1232">
              <w:rPr>
                <w:sz w:val="20"/>
                <w:szCs w:val="20"/>
                <w:lang w:val="es-PY"/>
              </w:rPr>
              <w:t xml:space="preserve">El Ministerio de Hacienda, mediante las actividades de investigación realizadas por la Dirección Anticorrupción, ha detectado la existencia de casos de supuestos cobros indebidos de la asistencia económica </w:t>
            </w:r>
            <w:proofErr w:type="spellStart"/>
            <w:r w:rsidRPr="000A1232">
              <w:rPr>
                <w:sz w:val="20"/>
                <w:szCs w:val="20"/>
                <w:lang w:val="es-PY"/>
              </w:rPr>
              <w:t>Pytyvõ</w:t>
            </w:r>
            <w:proofErr w:type="spellEnd"/>
            <w:r w:rsidRPr="000A1232">
              <w:rPr>
                <w:sz w:val="20"/>
                <w:szCs w:val="20"/>
                <w:lang w:val="es-PY"/>
              </w:rPr>
              <w:t>.</w:t>
            </w:r>
          </w:p>
          <w:p w:rsidR="00134F1F" w:rsidRPr="000A1232" w:rsidRDefault="00134F1F" w:rsidP="00134F1F">
            <w:pPr>
              <w:spacing w:after="0" w:line="240" w:lineRule="auto"/>
              <w:jc w:val="both"/>
              <w:rPr>
                <w:sz w:val="20"/>
                <w:szCs w:val="20"/>
                <w:lang w:val="es-PY"/>
              </w:rPr>
            </w:pPr>
          </w:p>
          <w:p w:rsidR="00134F1F" w:rsidRPr="000A1232" w:rsidRDefault="00134F1F" w:rsidP="00134F1F">
            <w:pPr>
              <w:spacing w:after="0" w:line="240" w:lineRule="auto"/>
              <w:jc w:val="both"/>
              <w:rPr>
                <w:sz w:val="20"/>
                <w:szCs w:val="20"/>
                <w:lang w:val="es-PY"/>
              </w:rPr>
            </w:pPr>
            <w:r w:rsidRPr="000A1232">
              <w:rPr>
                <w:sz w:val="20"/>
                <w:szCs w:val="20"/>
                <w:lang w:val="es-PY"/>
              </w:rPr>
              <w:t>Estos casos corresponden a personas que, en principio, no cumplen con los requisitos para ser beneficiarias, en contraposición a lo dispuesto en las normativas dictadas en lo que respecta a la Emergencia Sanitaria declarada a causa del Covid-19 (Ley N° 6524/2020 y Decreto N° 3506/2020).</w:t>
            </w:r>
          </w:p>
          <w:p w:rsidR="00134F1F" w:rsidRPr="000A1232" w:rsidRDefault="00134F1F" w:rsidP="00134F1F">
            <w:pPr>
              <w:spacing w:after="0" w:line="240" w:lineRule="auto"/>
              <w:jc w:val="both"/>
              <w:rPr>
                <w:sz w:val="20"/>
                <w:szCs w:val="20"/>
                <w:lang w:val="es-PY"/>
              </w:rPr>
            </w:pPr>
          </w:p>
          <w:p w:rsidR="00134F1F" w:rsidRPr="000A1232" w:rsidRDefault="00134F1F" w:rsidP="00405DF4">
            <w:pPr>
              <w:spacing w:after="0" w:line="240" w:lineRule="auto"/>
              <w:jc w:val="both"/>
              <w:rPr>
                <w:sz w:val="20"/>
                <w:szCs w:val="20"/>
                <w:lang w:val="es-PY"/>
              </w:rPr>
            </w:pPr>
            <w:r w:rsidRPr="000A1232">
              <w:rPr>
                <w:sz w:val="20"/>
                <w:szCs w:val="20"/>
                <w:lang w:val="es-PY"/>
              </w:rPr>
              <w:t xml:space="preserve">Tales hallazgos fueron obtenidos mediante denuncias recibidas a través de los diferentes canales habilitados por la Institución y luego de un cruzamiento de datos del listado de beneficiarios del Programa </w:t>
            </w:r>
            <w:proofErr w:type="spellStart"/>
            <w:r w:rsidRPr="000A1232">
              <w:rPr>
                <w:sz w:val="20"/>
                <w:szCs w:val="20"/>
                <w:lang w:val="es-PY"/>
              </w:rPr>
              <w:t>Pytyvõ</w:t>
            </w:r>
            <w:proofErr w:type="spellEnd"/>
            <w:r w:rsidRPr="000A1232">
              <w:rPr>
                <w:sz w:val="20"/>
                <w:szCs w:val="20"/>
                <w:lang w:val="es-PY"/>
              </w:rPr>
              <w:t xml:space="preserve"> y los obrantes en la página web de la Secretaría de la Función Pública, en el Sistema Integrado de Administración de Recursos Humanos (</w:t>
            </w:r>
            <w:proofErr w:type="spellStart"/>
            <w:r w:rsidRPr="000A1232">
              <w:rPr>
                <w:sz w:val="20"/>
                <w:szCs w:val="20"/>
                <w:lang w:val="es-PY"/>
              </w:rPr>
              <w:t>Sinarh</w:t>
            </w:r>
            <w:proofErr w:type="spellEnd"/>
            <w:r w:rsidRPr="000A1232">
              <w:rPr>
                <w:sz w:val="20"/>
                <w:szCs w:val="20"/>
                <w:lang w:val="es-PY"/>
              </w:rPr>
              <w:t xml:space="preserve">) y en las páginas web correspondientes a las instituciones respectivas. Los detalle de las denuncias </w:t>
            </w:r>
            <w:proofErr w:type="spellStart"/>
            <w:r w:rsidR="00405DF4" w:rsidRPr="000A1232">
              <w:rPr>
                <w:sz w:val="20"/>
                <w:szCs w:val="20"/>
                <w:lang w:val="es-PY"/>
              </w:rPr>
              <w:t>Pytyvõ</w:t>
            </w:r>
            <w:proofErr w:type="spellEnd"/>
            <w:r w:rsidR="00405DF4" w:rsidRPr="000A1232">
              <w:rPr>
                <w:sz w:val="20"/>
                <w:szCs w:val="20"/>
                <w:lang w:val="es-PY"/>
              </w:rPr>
              <w:t xml:space="preserve"> se encuentran disponibles en los informes de Rendición de Cuentas al Ciudadano publicados en el siguiente enlace: </w:t>
            </w:r>
            <w:hyperlink r:id="rId8" w:history="1">
              <w:r w:rsidR="00405DF4" w:rsidRPr="000A1232">
                <w:rPr>
                  <w:rStyle w:val="Hipervnculo"/>
                  <w:sz w:val="20"/>
                  <w:szCs w:val="20"/>
                  <w:lang w:val="es-PY"/>
                </w:rPr>
                <w:t>https://www.hacienda.gov.py/web-hacienda/index.php?c=1107</w:t>
              </w:r>
            </w:hyperlink>
          </w:p>
          <w:p w:rsidR="00405DF4" w:rsidRPr="000A1232" w:rsidRDefault="00405DF4" w:rsidP="00405DF4">
            <w:pPr>
              <w:spacing w:after="0" w:line="240" w:lineRule="auto"/>
              <w:jc w:val="both"/>
              <w:rPr>
                <w:sz w:val="20"/>
                <w:szCs w:val="20"/>
                <w:lang w:val="es-PY"/>
              </w:rPr>
            </w:pPr>
          </w:p>
        </w:tc>
      </w:tr>
      <w:tr w:rsidR="00B61B1B" w:rsidRPr="000A1232">
        <w:tc>
          <w:tcPr>
            <w:tcW w:w="10632"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PY"/>
              </w:rPr>
              <w:lastRenderedPageBreak/>
              <w:t>Otras informaciones</w:t>
            </w:r>
          </w:p>
        </w:tc>
      </w:tr>
      <w:tr w:rsidR="00B61B1B" w:rsidRPr="000A1232">
        <w:tc>
          <w:tcPr>
            <w:tcW w:w="3687" w:type="dxa"/>
          </w:tcPr>
          <w:p w:rsidR="00B61B1B" w:rsidRPr="000A1232" w:rsidRDefault="00841C26">
            <w:pPr>
              <w:spacing w:after="0" w:line="240" w:lineRule="auto"/>
              <w:rPr>
                <w:sz w:val="20"/>
                <w:szCs w:val="20"/>
                <w:lang w:val="es-PY"/>
              </w:rPr>
            </w:pPr>
            <w:r w:rsidRPr="000A1232">
              <w:rPr>
                <w:rFonts w:cstheme="minorHAnsi"/>
                <w:sz w:val="20"/>
                <w:szCs w:val="20"/>
                <w:lang w:val="es-ES"/>
              </w:rPr>
              <w:t>Toda</w:t>
            </w:r>
            <w:r w:rsidRPr="000A1232">
              <w:rPr>
                <w:rFonts w:cstheme="minorHAnsi"/>
                <w:sz w:val="20"/>
                <w:szCs w:val="20"/>
                <w:lang w:val="es-PY"/>
              </w:rPr>
              <w:t xml:space="preserve"> información relevante y específica de cada OEE que tenga relación con la administración de los recursos realizados en el marco de la pandemia del COVID-19 o que le sea solicitada por la Secretaría Nacional Anticorrupción (SENAC).</w:t>
            </w:r>
          </w:p>
        </w:tc>
        <w:tc>
          <w:tcPr>
            <w:tcW w:w="6945" w:type="dxa"/>
          </w:tcPr>
          <w:p w:rsidR="00B61B1B" w:rsidRPr="000A1232" w:rsidRDefault="005125F0" w:rsidP="000A1232">
            <w:pPr>
              <w:pStyle w:val="Prrafodelista"/>
              <w:numPr>
                <w:ilvl w:val="0"/>
                <w:numId w:val="5"/>
              </w:numPr>
              <w:spacing w:after="0" w:line="240" w:lineRule="auto"/>
              <w:jc w:val="both"/>
              <w:rPr>
                <w:sz w:val="20"/>
                <w:szCs w:val="20"/>
                <w:lang w:val="es-PY"/>
              </w:rPr>
            </w:pPr>
            <w:r w:rsidRPr="000A1232">
              <w:rPr>
                <w:sz w:val="20"/>
                <w:szCs w:val="20"/>
                <w:lang w:val="es-PY"/>
              </w:rPr>
              <w:t>Se realizó la transferencia en tiempo y forma de los haberes jubilatorios a los más de 16.000 beneficiarios (Jubilados y Pensionados) de las Fuerzas Públicas.</w:t>
            </w:r>
          </w:p>
          <w:p w:rsidR="005125F0" w:rsidRPr="000A1232" w:rsidRDefault="005125F0" w:rsidP="000A1232">
            <w:pPr>
              <w:pStyle w:val="Prrafodelista"/>
              <w:spacing w:after="0" w:line="240" w:lineRule="auto"/>
              <w:jc w:val="both"/>
              <w:rPr>
                <w:sz w:val="20"/>
                <w:szCs w:val="20"/>
                <w:lang w:val="es-PY"/>
              </w:rPr>
            </w:pPr>
          </w:p>
          <w:p w:rsidR="005125F0" w:rsidRPr="000A1232" w:rsidRDefault="00996839" w:rsidP="000A1232">
            <w:pPr>
              <w:pStyle w:val="Prrafodelista"/>
              <w:numPr>
                <w:ilvl w:val="0"/>
                <w:numId w:val="5"/>
              </w:numPr>
              <w:spacing w:after="0" w:line="240" w:lineRule="auto"/>
              <w:jc w:val="both"/>
              <w:rPr>
                <w:sz w:val="20"/>
                <w:szCs w:val="20"/>
                <w:lang w:val="es-PY"/>
              </w:rPr>
            </w:pPr>
            <w:r w:rsidRPr="000A1232">
              <w:rPr>
                <w:sz w:val="20"/>
                <w:szCs w:val="20"/>
                <w:lang w:val="es-PY"/>
              </w:rPr>
              <w:t>Además,</w:t>
            </w:r>
            <w:r w:rsidR="005125F0" w:rsidRPr="000A1232">
              <w:rPr>
                <w:sz w:val="20"/>
                <w:szCs w:val="20"/>
                <w:lang w:val="es-PY"/>
              </w:rPr>
              <w:t xml:space="preserve"> es importante mencionar que todos los datos relevantes con relación a las transferencias realizadas en el marco de la Ley de Emergencia fueron </w:t>
            </w:r>
            <w:r w:rsidRPr="000A1232">
              <w:rPr>
                <w:sz w:val="20"/>
                <w:szCs w:val="20"/>
                <w:lang w:val="es-PY"/>
              </w:rPr>
              <w:t>alzados</w:t>
            </w:r>
            <w:r w:rsidR="005125F0" w:rsidRPr="000A1232">
              <w:rPr>
                <w:sz w:val="20"/>
                <w:szCs w:val="20"/>
                <w:lang w:val="es-PY"/>
              </w:rPr>
              <w:t xml:space="preserve"> en el Sistema de Rendición de Cuentas de la Página de la Contraloría General de la República, en el apartado “Rendiciones de Cuentas – COVID-19” Los números de Rendiciones son 29 y 31, respectivamente.</w:t>
            </w:r>
          </w:p>
          <w:p w:rsidR="000A1232" w:rsidRPr="000A1232" w:rsidRDefault="000A1232" w:rsidP="000A1232">
            <w:pPr>
              <w:pStyle w:val="Prrafodelista"/>
              <w:rPr>
                <w:sz w:val="20"/>
                <w:szCs w:val="20"/>
                <w:lang w:val="es-PY"/>
              </w:rPr>
            </w:pPr>
          </w:p>
          <w:p w:rsidR="000A1232" w:rsidRPr="000A1232" w:rsidRDefault="000A1232" w:rsidP="000A1232">
            <w:pPr>
              <w:pStyle w:val="Prrafodelista"/>
              <w:numPr>
                <w:ilvl w:val="0"/>
                <w:numId w:val="5"/>
              </w:numPr>
              <w:spacing w:after="0" w:line="240" w:lineRule="auto"/>
              <w:rPr>
                <w:sz w:val="20"/>
                <w:szCs w:val="20"/>
                <w:lang w:val="es-PY"/>
              </w:rPr>
            </w:pPr>
            <w:r w:rsidRPr="000A1232">
              <w:rPr>
                <w:b/>
                <w:sz w:val="20"/>
                <w:szCs w:val="20"/>
                <w:lang w:val="es-PY"/>
              </w:rPr>
              <w:t>MapaInversiones - MóduloCOVID-19 Paraguay:</w:t>
            </w:r>
          </w:p>
          <w:p w:rsidR="000A1232" w:rsidRPr="000A1232" w:rsidRDefault="000A1232" w:rsidP="000A1232">
            <w:pPr>
              <w:spacing w:after="0" w:line="240" w:lineRule="auto"/>
              <w:rPr>
                <w:sz w:val="20"/>
                <w:szCs w:val="20"/>
                <w:lang w:val="es-PY"/>
              </w:rPr>
            </w:pPr>
          </w:p>
          <w:p w:rsidR="000A1232" w:rsidRDefault="000A1232" w:rsidP="000A1232">
            <w:pPr>
              <w:pStyle w:val="Prrafodelista"/>
              <w:jc w:val="both"/>
              <w:rPr>
                <w:sz w:val="20"/>
                <w:szCs w:val="20"/>
                <w:lang w:val="es-PY"/>
              </w:rPr>
            </w:pPr>
            <w:r w:rsidRPr="000A1232">
              <w:rPr>
                <w:sz w:val="20"/>
                <w:szCs w:val="20"/>
                <w:lang w:val="es-PY"/>
              </w:rPr>
              <w:t>En el marco de la iniciativa RindiendoCuentas, el Gobierno de la República de Paraguay puso a disposición de la ciudadanía la plataforma MapaInversiones + Módulo COVID-19. Esta plataforma es una herramienta tecnológica de visualización de datos que permite brindar información detallada sobre el destino y uso de los recursos públicos disponibles para enfrentar la crisis del coronavirus, como programas, subsidios, contratos y ejecución del gasto ante la crisis sanitaria que enfrenta el país.</w:t>
            </w:r>
          </w:p>
          <w:p w:rsidR="00BE015F" w:rsidRPr="000A1232" w:rsidRDefault="00BE015F" w:rsidP="000A1232">
            <w:pPr>
              <w:pStyle w:val="Prrafodelista"/>
              <w:jc w:val="both"/>
              <w:rPr>
                <w:sz w:val="20"/>
                <w:szCs w:val="20"/>
                <w:lang w:val="es-PY"/>
              </w:rPr>
            </w:pPr>
          </w:p>
          <w:p w:rsidR="000A1232" w:rsidRDefault="000A1232" w:rsidP="000A1232">
            <w:pPr>
              <w:pStyle w:val="Prrafodelista"/>
              <w:jc w:val="both"/>
              <w:rPr>
                <w:sz w:val="20"/>
                <w:szCs w:val="20"/>
                <w:lang w:val="es-PY"/>
              </w:rPr>
            </w:pPr>
            <w:r w:rsidRPr="000A1232">
              <w:rPr>
                <w:sz w:val="20"/>
                <w:szCs w:val="20"/>
                <w:lang w:val="es-PY"/>
              </w:rPr>
              <w:t xml:space="preserve">Con el lanzamiento de esta plataforma, Paraguay se convierte en el primer país de América Latina y el Caribe en adaptar MapaInversiones al seguimiento de los recursos utilizados en la emergencia del COVID-19. </w:t>
            </w:r>
          </w:p>
          <w:p w:rsidR="00BE015F" w:rsidRPr="000A1232" w:rsidRDefault="00BE015F" w:rsidP="000A1232">
            <w:pPr>
              <w:pStyle w:val="Prrafodelista"/>
              <w:jc w:val="both"/>
              <w:rPr>
                <w:sz w:val="20"/>
                <w:szCs w:val="20"/>
                <w:lang w:val="es-PY"/>
              </w:rPr>
            </w:pPr>
            <w:bookmarkStart w:id="0" w:name="_GoBack"/>
            <w:bookmarkEnd w:id="0"/>
          </w:p>
          <w:p w:rsidR="000A1232" w:rsidRPr="000A1232" w:rsidRDefault="000A1232" w:rsidP="000A1232">
            <w:pPr>
              <w:pStyle w:val="Prrafodelista"/>
              <w:jc w:val="both"/>
              <w:rPr>
                <w:sz w:val="20"/>
                <w:szCs w:val="20"/>
                <w:lang w:val="es-PY"/>
              </w:rPr>
            </w:pPr>
            <w:r w:rsidRPr="000A1232">
              <w:rPr>
                <w:sz w:val="20"/>
                <w:szCs w:val="20"/>
                <w:lang w:val="es-PY"/>
              </w:rPr>
              <w:t>El resultado logrado por Paraguay en tiempo récord fue posible gracias al trabajo colaborativo entre  diversas instituciones del Gobierno de Paraguay, incluidos el Ministerio de Hacienda, la Secretaría Nacional Anticorrupción, el Ministerio de Tecnología de la Información y Comunicación, la Dirección Nacional de Compras Públicas, la Dirección General de Inversión Pública, la Secretaría de Emergencia Nacional, la Contraloría General de la República, el Ministerio de Salud Pública y Bienestar Social, la Secretaría de Emergencia Nacional y el BID.</w:t>
            </w:r>
          </w:p>
          <w:p w:rsidR="000A1232" w:rsidRPr="000A1232" w:rsidRDefault="000A1232" w:rsidP="000A1232">
            <w:pPr>
              <w:spacing w:after="0" w:line="240" w:lineRule="auto"/>
              <w:rPr>
                <w:sz w:val="20"/>
                <w:szCs w:val="20"/>
                <w:lang w:val="es-PY"/>
              </w:rPr>
            </w:pPr>
          </w:p>
        </w:tc>
      </w:tr>
    </w:tbl>
    <w:p w:rsidR="00B61B1B" w:rsidRPr="000A1232" w:rsidRDefault="00B61B1B">
      <w:pPr>
        <w:spacing w:line="240" w:lineRule="auto"/>
        <w:rPr>
          <w:sz w:val="20"/>
          <w:szCs w:val="20"/>
          <w:lang w:val="es-PY"/>
        </w:rPr>
      </w:pPr>
    </w:p>
    <w:sectPr w:rsidR="00B61B1B" w:rsidRPr="000A12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A33E9"/>
    <w:multiLevelType w:val="multilevel"/>
    <w:tmpl w:val="388A33E9"/>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9EC50F4"/>
    <w:multiLevelType w:val="multilevel"/>
    <w:tmpl w:val="39EC50F4"/>
    <w:lvl w:ilvl="0">
      <w:start w:val="1"/>
      <w:numFmt w:val="bullet"/>
      <w:lvlText w:val=""/>
      <w:lvlJc w:val="left"/>
      <w:pPr>
        <w:ind w:left="360" w:hanging="360"/>
      </w:pPr>
      <w:rPr>
        <w:rFonts w:ascii="Symbol" w:hAnsi="Symbol"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65936AF"/>
    <w:multiLevelType w:val="hybridMultilevel"/>
    <w:tmpl w:val="CDA616EA"/>
    <w:lvl w:ilvl="0" w:tplc="A93289E6">
      <w:numFmt w:val="bullet"/>
      <w:lvlText w:val="-"/>
      <w:lvlJc w:val="left"/>
      <w:pPr>
        <w:ind w:left="720" w:hanging="360"/>
      </w:pPr>
      <w:rPr>
        <w:rFonts w:ascii="Calibri" w:eastAsiaTheme="minorHAnsi" w:hAnsi="Calibri" w:cs="Calibr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15:restartNumberingAfterBreak="0">
    <w:nsid w:val="777F2634"/>
    <w:multiLevelType w:val="multilevel"/>
    <w:tmpl w:val="777F2634"/>
    <w:lvl w:ilvl="0">
      <w:start w:val="1"/>
      <w:numFmt w:val="bullet"/>
      <w:lvlText w:val=""/>
      <w:lvlJc w:val="left"/>
      <w:pPr>
        <w:ind w:left="360" w:hanging="360"/>
      </w:pPr>
      <w:rPr>
        <w:rFonts w:ascii="Symbol" w:hAnsi="Symbol"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FE7206F"/>
    <w:multiLevelType w:val="multilevel"/>
    <w:tmpl w:val="7FE7206F"/>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4C"/>
    <w:rsid w:val="0002606C"/>
    <w:rsid w:val="000508C1"/>
    <w:rsid w:val="000A1232"/>
    <w:rsid w:val="000A2B9D"/>
    <w:rsid w:val="000B6E47"/>
    <w:rsid w:val="000C4714"/>
    <w:rsid w:val="00113D70"/>
    <w:rsid w:val="00134F1F"/>
    <w:rsid w:val="00152DC6"/>
    <w:rsid w:val="001D076B"/>
    <w:rsid w:val="001D0D19"/>
    <w:rsid w:val="002066F6"/>
    <w:rsid w:val="0024121D"/>
    <w:rsid w:val="002B3182"/>
    <w:rsid w:val="002F16EC"/>
    <w:rsid w:val="002F3169"/>
    <w:rsid w:val="00322A4C"/>
    <w:rsid w:val="003659E1"/>
    <w:rsid w:val="00372F96"/>
    <w:rsid w:val="003F281B"/>
    <w:rsid w:val="00405DF4"/>
    <w:rsid w:val="004204EA"/>
    <w:rsid w:val="004D7E34"/>
    <w:rsid w:val="005125F0"/>
    <w:rsid w:val="005A2EA9"/>
    <w:rsid w:val="00602BF0"/>
    <w:rsid w:val="00687AC4"/>
    <w:rsid w:val="00693572"/>
    <w:rsid w:val="00701B1E"/>
    <w:rsid w:val="00725B5B"/>
    <w:rsid w:val="0074252F"/>
    <w:rsid w:val="00774A98"/>
    <w:rsid w:val="0078734D"/>
    <w:rsid w:val="007D2A2E"/>
    <w:rsid w:val="00803A27"/>
    <w:rsid w:val="008127EE"/>
    <w:rsid w:val="00841C26"/>
    <w:rsid w:val="00843D7E"/>
    <w:rsid w:val="00886D46"/>
    <w:rsid w:val="008D7AA0"/>
    <w:rsid w:val="00984C90"/>
    <w:rsid w:val="00996839"/>
    <w:rsid w:val="009A5EF3"/>
    <w:rsid w:val="00A72A43"/>
    <w:rsid w:val="00AC28CE"/>
    <w:rsid w:val="00B35438"/>
    <w:rsid w:val="00B61B1B"/>
    <w:rsid w:val="00BE015F"/>
    <w:rsid w:val="00CB70AD"/>
    <w:rsid w:val="00D7669F"/>
    <w:rsid w:val="00DB2095"/>
    <w:rsid w:val="00E0011F"/>
    <w:rsid w:val="00E209E9"/>
    <w:rsid w:val="00E44A6C"/>
    <w:rsid w:val="00E57293"/>
    <w:rsid w:val="00F21A23"/>
    <w:rsid w:val="00F4043B"/>
    <w:rsid w:val="0D8A5D1F"/>
    <w:rsid w:val="3DAC6642"/>
    <w:rsid w:val="48A71505"/>
    <w:rsid w:val="5BD443E5"/>
    <w:rsid w:val="67774975"/>
    <w:rsid w:val="689C2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C4CD"/>
  <w15:docId w15:val="{07D17AAB-EDD8-435C-A9E4-24037347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PY" w:eastAsia="es-P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B9D"/>
    <w:pPr>
      <w:spacing w:after="160" w:line="259"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sid w:val="008127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hacienda.gov.py/web-hacienda/index.php?c=1107" TargetMode="External"/><Relationship Id="rId3" Type="http://schemas.openxmlformats.org/officeDocument/2006/relationships/styles" Target="styles.xml"/><Relationship Id="rId7" Type="http://schemas.openxmlformats.org/officeDocument/2006/relationships/hyperlink" Target="https://www.hacienda.gov.py/web-hacienda/index.php?c=11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acienda.gov.py/portalspir/dpnc.js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7</Pages>
  <Words>2424</Words>
  <Characters>13333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Nami Horikawa Mancuello</cp:lastModifiedBy>
  <cp:revision>41</cp:revision>
  <dcterms:created xsi:type="dcterms:W3CDTF">2020-07-20T16:29:00Z</dcterms:created>
  <dcterms:modified xsi:type="dcterms:W3CDTF">2020-10-28T11:56:00Z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2058-11.2.0.9665</vt:lpwstr>
  </property>
</Properties>
</file>