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90" w:rsidRPr="00545274" w:rsidRDefault="00081720" w:rsidP="00545274">
      <w:pPr>
        <w:spacing w:after="0" w:line="240" w:lineRule="auto"/>
        <w:ind w:left="5664" w:firstLine="708"/>
        <w:rPr>
          <w:rFonts w:ascii="Calibri" w:eastAsia="Times New Roman" w:hAnsi="Calibri" w:cs="Tahoma"/>
          <w:color w:val="1D1B11"/>
          <w:lang w:val="es-MX" w:eastAsia="es-ES"/>
        </w:rPr>
      </w:pPr>
      <w:r>
        <w:tab/>
      </w:r>
      <w:r w:rsidR="00623F55">
        <w:rPr>
          <w:rFonts w:ascii="Calibri" w:eastAsia="Times New Roman" w:hAnsi="Calibri" w:cs="Tahoma"/>
          <w:color w:val="1D1B11"/>
          <w:lang w:val="es-MX" w:eastAsia="es-ES"/>
        </w:rPr>
        <w:t xml:space="preserve">    </w:t>
      </w:r>
    </w:p>
    <w:p w:rsidR="00DE0690" w:rsidRDefault="00DE0690" w:rsidP="00DE0690">
      <w:pPr>
        <w:jc w:val="center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 xml:space="preserve">Memoria Anual </w:t>
      </w:r>
    </w:p>
    <w:p w:rsidR="00DE0690" w:rsidRDefault="00DE0690" w:rsidP="00FC6EA4">
      <w:pPr>
        <w:jc w:val="center"/>
        <w:rPr>
          <w:rFonts w:ascii="Tahoma" w:hAnsi="Tahoma" w:cs="Tahoma"/>
          <w:b/>
          <w:bCs/>
          <w:color w:val="454545"/>
        </w:rPr>
      </w:pPr>
      <w:r w:rsidRPr="002916B7">
        <w:rPr>
          <w:rFonts w:ascii="Tahoma" w:hAnsi="Tahoma" w:cs="Tahoma"/>
          <w:b/>
          <w:bCs/>
          <w:color w:val="454545"/>
        </w:rPr>
        <w:t xml:space="preserve">Rendición de Cuentas a la Ciudadanía </w:t>
      </w:r>
      <w:r w:rsidR="00545274">
        <w:rPr>
          <w:rFonts w:ascii="Tahoma" w:hAnsi="Tahoma" w:cs="Tahoma"/>
          <w:b/>
          <w:bCs/>
          <w:color w:val="454545"/>
        </w:rPr>
        <w:t>2023</w:t>
      </w:r>
    </w:p>
    <w:p w:rsidR="00DE0690" w:rsidRPr="008346EF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 xml:space="preserve">Conformación </w:t>
      </w:r>
      <w:r w:rsidRPr="008346EF">
        <w:rPr>
          <w:rFonts w:ascii="Tahoma" w:hAnsi="Tahoma" w:cs="Tahoma"/>
          <w:b/>
          <w:bCs/>
          <w:color w:val="454545"/>
        </w:rPr>
        <w:t xml:space="preserve">del </w:t>
      </w:r>
      <w:r>
        <w:rPr>
          <w:rFonts w:ascii="Tahoma" w:hAnsi="Tahoma" w:cs="Tahoma"/>
          <w:b/>
          <w:bCs/>
          <w:color w:val="454545"/>
        </w:rPr>
        <w:t xml:space="preserve">Comité de </w:t>
      </w:r>
      <w:r w:rsidRPr="008346EF">
        <w:rPr>
          <w:rFonts w:ascii="Tahoma" w:hAnsi="Tahoma" w:cs="Tahoma"/>
          <w:b/>
          <w:bCs/>
          <w:color w:val="454545"/>
        </w:rPr>
        <w:t>R</w:t>
      </w:r>
      <w:r>
        <w:rPr>
          <w:rFonts w:ascii="Tahoma" w:hAnsi="Tahoma" w:cs="Tahoma"/>
          <w:b/>
          <w:bCs/>
          <w:color w:val="454545"/>
        </w:rPr>
        <w:t xml:space="preserve">endición de </w:t>
      </w:r>
      <w:r w:rsidRPr="008346EF">
        <w:rPr>
          <w:rFonts w:ascii="Tahoma" w:hAnsi="Tahoma" w:cs="Tahoma"/>
          <w:b/>
          <w:bCs/>
          <w:color w:val="454545"/>
        </w:rPr>
        <w:t>C</w:t>
      </w:r>
      <w:r w:rsidR="00FC6EA4">
        <w:rPr>
          <w:rFonts w:ascii="Tahoma" w:hAnsi="Tahoma" w:cs="Tahoma"/>
          <w:b/>
          <w:bCs/>
          <w:color w:val="454545"/>
        </w:rPr>
        <w:t>uentas al Ciudadano</w:t>
      </w:r>
      <w:r w:rsidRPr="008346EF">
        <w:rPr>
          <w:rFonts w:ascii="Tahoma" w:hAnsi="Tahoma" w:cs="Tahoma"/>
          <w:b/>
          <w:bCs/>
          <w:color w:val="454545"/>
        </w:rPr>
        <w:t>: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El</w:t>
      </w:r>
      <w:r w:rsidRPr="00037CB9">
        <w:rPr>
          <w:rFonts w:ascii="Tahoma" w:hAnsi="Tahoma" w:cs="Tahoma"/>
          <w:bCs/>
          <w:color w:val="454545"/>
        </w:rPr>
        <w:t xml:space="preserve"> Comité de Rendición de Cuentas al Ciudadano (CRCC),</w:t>
      </w:r>
      <w:r>
        <w:rPr>
          <w:rFonts w:ascii="Tahoma" w:hAnsi="Tahoma" w:cs="Tahoma"/>
          <w:bCs/>
          <w:color w:val="454545"/>
        </w:rPr>
        <w:t xml:space="preserve"> es la</w:t>
      </w:r>
      <w:r w:rsidRPr="00037CB9">
        <w:rPr>
          <w:rFonts w:ascii="Tahoma" w:hAnsi="Tahoma" w:cs="Tahoma"/>
          <w:bCs/>
          <w:color w:val="454545"/>
        </w:rPr>
        <w:t xml:space="preserve"> instancia </w:t>
      </w:r>
      <w:r>
        <w:rPr>
          <w:rFonts w:ascii="Tahoma" w:hAnsi="Tahoma" w:cs="Tahoma"/>
          <w:bCs/>
          <w:color w:val="454545"/>
        </w:rPr>
        <w:t xml:space="preserve">constituida </w:t>
      </w:r>
      <w:r w:rsidRPr="00037CB9">
        <w:rPr>
          <w:rFonts w:ascii="Tahoma" w:hAnsi="Tahoma" w:cs="Tahoma"/>
          <w:bCs/>
          <w:color w:val="454545"/>
        </w:rPr>
        <w:t>con la misión de elaborar el plan de rendición de cuentas institucional y gestionar los mecanismos necesarios para dar avances al mismo, con la colaboración activa y coordinada de todos sus miembros.</w:t>
      </w:r>
    </w:p>
    <w:p w:rsidR="00DE0690" w:rsidRPr="008346EF" w:rsidRDefault="00DE0690" w:rsidP="007429F5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Bajo la coordinación de la Dirección Anticorrupción, se encuentra conformado el CRC</w:t>
      </w:r>
      <w:r w:rsidR="00FC6EA4">
        <w:rPr>
          <w:rFonts w:ascii="Tahoma" w:hAnsi="Tahoma" w:cs="Tahoma"/>
          <w:bCs/>
          <w:color w:val="454545"/>
        </w:rPr>
        <w:t>C</w:t>
      </w:r>
      <w:r>
        <w:rPr>
          <w:rFonts w:ascii="Tahoma" w:hAnsi="Tahoma" w:cs="Tahoma"/>
          <w:bCs/>
          <w:color w:val="454545"/>
        </w:rPr>
        <w:t xml:space="preserve"> el cual tiene a su cargo la planificación integral de la Audiencia Pública de Rendición de Cuentas. </w:t>
      </w:r>
      <w:r w:rsidRPr="008B4CAD">
        <w:rPr>
          <w:color w:val="002060"/>
        </w:rPr>
        <w:t>(</w:t>
      </w:r>
      <w:r>
        <w:rPr>
          <w:rFonts w:ascii="Tahoma" w:hAnsi="Tahoma" w:cs="Tahoma"/>
          <w:bCs/>
          <w:color w:val="454545"/>
        </w:rPr>
        <w:t>Res. MH N° 94/2020</w:t>
      </w:r>
      <w:r w:rsidRPr="00EB4417">
        <w:rPr>
          <w:rFonts w:ascii="Tahoma" w:hAnsi="Tahoma" w:cs="Tahoma"/>
          <w:bCs/>
          <w:color w:val="454545"/>
        </w:rPr>
        <w:t>)</w:t>
      </w:r>
      <w:r>
        <w:rPr>
          <w:rFonts w:ascii="Tahoma" w:hAnsi="Tahoma" w:cs="Tahoma"/>
          <w:bCs/>
          <w:color w:val="454545"/>
        </w:rPr>
        <w:t xml:space="preserve"> </w:t>
      </w:r>
    </w:p>
    <w:tbl>
      <w:tblPr>
        <w:tblW w:w="89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153"/>
        <w:gridCol w:w="3164"/>
        <w:gridCol w:w="1935"/>
      </w:tblGrid>
      <w:tr w:rsidR="00DE0690" w:rsidRPr="00483C32" w:rsidTr="008772DF">
        <w:trPr>
          <w:trHeight w:val="3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Nro.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Dependencia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Responsable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Cargo que Ocupa</w:t>
            </w:r>
          </w:p>
        </w:tc>
      </w:tr>
      <w:tr w:rsidR="00DE0690" w:rsidRPr="00483C32" w:rsidTr="008772DF">
        <w:trPr>
          <w:trHeight w:val="4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 xml:space="preserve">Dirección de Gabinete 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BC138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Celina </w:t>
            </w:r>
            <w:proofErr w:type="spellStart"/>
            <w:r>
              <w:rPr>
                <w:rFonts w:ascii="Tahoma" w:hAnsi="Tahoma" w:cs="Tahoma"/>
                <w:bCs/>
                <w:color w:val="454545"/>
                <w:sz w:val="20"/>
              </w:rPr>
              <w:t>Gertopan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Directora</w:t>
            </w:r>
          </w:p>
        </w:tc>
      </w:tr>
      <w:tr w:rsidR="00DE0690" w:rsidRPr="00483C32" w:rsidTr="008772DF">
        <w:trPr>
          <w:trHeight w:val="4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Dirección Anticorrupción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BC138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Carlos Maldonado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</w:p>
        </w:tc>
      </w:tr>
      <w:tr w:rsidR="00DE0690" w:rsidRPr="00483C32" w:rsidTr="008772DF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Dirección de Administración del Capital Humano y Capacitación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 xml:space="preserve">Luz </w:t>
            </w:r>
            <w:r w:rsidR="00BC1387">
              <w:rPr>
                <w:rFonts w:ascii="Tahoma" w:hAnsi="Tahoma" w:cs="Tahoma"/>
                <w:bCs/>
                <w:color w:val="454545"/>
                <w:sz w:val="20"/>
              </w:rPr>
              <w:t xml:space="preserve">Bella </w:t>
            </w:r>
            <w:r>
              <w:rPr>
                <w:rFonts w:ascii="Tahoma" w:hAnsi="Tahoma" w:cs="Tahoma"/>
                <w:bCs/>
                <w:color w:val="454545"/>
                <w:sz w:val="20"/>
              </w:rPr>
              <w:t>Cardozo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Directora</w:t>
            </w:r>
          </w:p>
        </w:tc>
      </w:tr>
      <w:tr w:rsidR="00DE0690" w:rsidRPr="00483C32" w:rsidTr="008772DF">
        <w:trPr>
          <w:trHeight w:val="5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Dirección Administrativa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BC138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Horacio Codas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</w:p>
        </w:tc>
      </w:tr>
      <w:tr w:rsidR="00DE0690" w:rsidRPr="00483C32" w:rsidTr="008772DF">
        <w:trPr>
          <w:trHeight w:val="6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Dirección de Modernización e Innovación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María del Carmen Caballero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Directora</w:t>
            </w:r>
          </w:p>
        </w:tc>
      </w:tr>
      <w:tr w:rsidR="00DE0690" w:rsidRPr="00483C32" w:rsidTr="00BC1387">
        <w:trPr>
          <w:trHeight w:val="5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 xml:space="preserve">Dirección de Comunicación 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BC1387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Alice Lezcano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  <w:r w:rsidR="00BC1387">
              <w:rPr>
                <w:rFonts w:ascii="Tahoma" w:hAnsi="Tahoma" w:cs="Tahoma"/>
                <w:bCs/>
                <w:color w:val="454545"/>
                <w:sz w:val="20"/>
              </w:rPr>
              <w:t>a</w:t>
            </w:r>
          </w:p>
        </w:tc>
      </w:tr>
      <w:tr w:rsidR="00DE0690" w:rsidRPr="00483C32" w:rsidTr="008772DF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Subsecretaría de Estado de Tributación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Braulio Ferreira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</w:p>
        </w:tc>
      </w:tr>
      <w:tr w:rsidR="00DE0690" w:rsidRPr="00483C32" w:rsidTr="008772DF">
        <w:trPr>
          <w:trHeight w:val="6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Subsecretaría de Estado de Administración Financiera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María Teresa de Agüero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>
              <w:rPr>
                <w:rFonts w:ascii="Tahoma" w:hAnsi="Tahoma" w:cs="Tahoma"/>
                <w:bCs/>
                <w:color w:val="454545"/>
                <w:sz w:val="20"/>
              </w:rPr>
              <w:t>Directora</w:t>
            </w:r>
          </w:p>
        </w:tc>
      </w:tr>
      <w:tr w:rsidR="00DE0690" w:rsidRPr="00483C32" w:rsidTr="000D188D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90" w:rsidRPr="004C1E8C" w:rsidRDefault="00DE0690" w:rsidP="008772DF">
            <w:pPr>
              <w:spacing w:after="0" w:line="240" w:lineRule="auto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Subsecretaría de Estado de Economía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Juan José Galeano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690" w:rsidRPr="004C1E8C" w:rsidRDefault="00DE0690" w:rsidP="008772D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454545"/>
                <w:sz w:val="20"/>
              </w:rPr>
            </w:pPr>
            <w:r w:rsidRPr="004C1E8C">
              <w:rPr>
                <w:rFonts w:ascii="Tahoma" w:hAnsi="Tahoma" w:cs="Tahoma"/>
                <w:bCs/>
                <w:color w:val="454545"/>
                <w:sz w:val="20"/>
              </w:rPr>
              <w:t>Director</w:t>
            </w:r>
          </w:p>
        </w:tc>
      </w:tr>
    </w:tbl>
    <w:p w:rsidR="00DE0690" w:rsidRPr="00381AD5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Plan de Rendición de Cuentas al Ciudadano: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8708C0">
        <w:rPr>
          <w:rFonts w:ascii="Tahoma" w:hAnsi="Tahoma" w:cs="Tahoma"/>
          <w:bCs/>
          <w:color w:val="454545"/>
        </w:rPr>
        <w:t>En cumplimiento al Decreto N° 2.991/19 “</w:t>
      </w:r>
      <w:r w:rsidRPr="001F0109">
        <w:rPr>
          <w:rFonts w:ascii="Tahoma" w:hAnsi="Tahoma" w:cs="Tahoma"/>
          <w:bCs/>
          <w:i/>
          <w:color w:val="454545"/>
        </w:rPr>
        <w:t>Por el cual se aprueba el Manual de Rendición de Cuentas al Ciudadano, se lo declara de interés nacional y se dispone su aplicación obligatoria en las instituciones del Poder Ejecutivo</w:t>
      </w:r>
      <w:r w:rsidRPr="00855BAF">
        <w:rPr>
          <w:rFonts w:ascii="Tahoma" w:hAnsi="Tahoma" w:cs="Tahoma"/>
          <w:bCs/>
          <w:color w:val="454545"/>
        </w:rPr>
        <w:t>”</w:t>
      </w:r>
      <w:r w:rsidRPr="008708C0">
        <w:rPr>
          <w:rFonts w:ascii="Tahoma" w:hAnsi="Tahoma" w:cs="Tahoma"/>
          <w:bCs/>
          <w:color w:val="454545"/>
        </w:rPr>
        <w:t>,</w:t>
      </w:r>
      <w:r>
        <w:rPr>
          <w:rFonts w:ascii="Tahoma" w:hAnsi="Tahoma" w:cs="Tahoma"/>
          <w:bCs/>
          <w:color w:val="454545"/>
        </w:rPr>
        <w:t xml:space="preserve"> </w:t>
      </w:r>
      <w:r w:rsidRPr="008708C0">
        <w:rPr>
          <w:rFonts w:ascii="Tahoma" w:hAnsi="Tahoma" w:cs="Tahoma"/>
          <w:bCs/>
          <w:color w:val="454545"/>
        </w:rPr>
        <w:t>se ha elaborado el Plan de Rendición de Cuentas al Ciudadano, correspondiente al ejercicio fiscal 202</w:t>
      </w:r>
      <w:r w:rsidR="00316DB6">
        <w:rPr>
          <w:rFonts w:ascii="Tahoma" w:hAnsi="Tahoma" w:cs="Tahoma"/>
          <w:bCs/>
          <w:color w:val="454545"/>
        </w:rPr>
        <w:t>3</w:t>
      </w:r>
      <w:r w:rsidRPr="008708C0">
        <w:rPr>
          <w:rFonts w:ascii="Tahoma" w:hAnsi="Tahoma" w:cs="Tahoma"/>
          <w:bCs/>
          <w:color w:val="454545"/>
        </w:rPr>
        <w:t xml:space="preserve">, </w:t>
      </w:r>
      <w:r>
        <w:rPr>
          <w:rFonts w:ascii="Tahoma" w:hAnsi="Tahoma" w:cs="Tahoma"/>
          <w:bCs/>
          <w:color w:val="454545"/>
        </w:rPr>
        <w:t xml:space="preserve">el cual se encuentra disponible accediendo </w:t>
      </w:r>
      <w:r w:rsidRPr="008708C0">
        <w:rPr>
          <w:rFonts w:ascii="Tahoma" w:hAnsi="Tahoma" w:cs="Tahoma"/>
          <w:bCs/>
          <w:color w:val="454545"/>
        </w:rPr>
        <w:t>a través del siguiente enlace</w:t>
      </w:r>
      <w:r>
        <w:rPr>
          <w:rFonts w:ascii="Tahoma" w:hAnsi="Tahoma" w:cs="Tahoma"/>
          <w:bCs/>
          <w:color w:val="454545"/>
        </w:rPr>
        <w:t xml:space="preserve">:  </w:t>
      </w:r>
      <w:hyperlink r:id="rId8" w:history="1">
        <w:r w:rsidR="00991603" w:rsidRPr="00991603">
          <w:rPr>
            <w:rStyle w:val="Hipervnculo"/>
            <w:rFonts w:ascii="Gotham Medium" w:hAnsi="Gotham Medium" w:cs="Times New Roman"/>
            <w:spacing w:val="2"/>
            <w:szCs w:val="16"/>
          </w:rPr>
          <w:t>https://www.mef.gov.py/web-hacienda/index.php?c=1270</w:t>
        </w:r>
      </w:hyperlink>
    </w:p>
    <w:p w:rsidR="00DE0690" w:rsidRDefault="00DE0690" w:rsidP="00316DB6">
      <w:pPr>
        <w:ind w:firstLine="708"/>
        <w:jc w:val="right"/>
        <w:rPr>
          <w:rFonts w:ascii="Tahoma" w:hAnsi="Tahoma" w:cs="Tahoma"/>
          <w:bCs/>
          <w:color w:val="454545"/>
        </w:rPr>
      </w:pPr>
    </w:p>
    <w:p w:rsidR="00DE0690" w:rsidRPr="001F0109" w:rsidRDefault="00DE0690" w:rsidP="00DE0690">
      <w:pPr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En el marco de las actividades vinculadas al referido Plan, se han desarrollado acciones continuas, así como puntuales conforme al siguiente detalle:</w:t>
      </w:r>
    </w:p>
    <w:p w:rsidR="00DE0690" w:rsidRPr="00855BAF" w:rsidRDefault="00DE0690" w:rsidP="00DE0690">
      <w:pPr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Atención de los</w:t>
      </w:r>
      <w:r w:rsidRPr="00855BAF">
        <w:rPr>
          <w:rFonts w:ascii="Tahoma" w:hAnsi="Tahoma" w:cs="Tahoma"/>
          <w:b/>
          <w:bCs/>
          <w:color w:val="454545"/>
        </w:rPr>
        <w:t xml:space="preserve"> canales </w:t>
      </w:r>
      <w:r>
        <w:rPr>
          <w:rFonts w:ascii="Tahoma" w:hAnsi="Tahoma" w:cs="Tahoma"/>
          <w:b/>
          <w:bCs/>
          <w:color w:val="454545"/>
        </w:rPr>
        <w:t xml:space="preserve">permanentes </w:t>
      </w:r>
      <w:r w:rsidRPr="00855BAF">
        <w:rPr>
          <w:rFonts w:ascii="Tahoma" w:hAnsi="Tahoma" w:cs="Tahoma"/>
          <w:b/>
          <w:bCs/>
          <w:color w:val="454545"/>
        </w:rPr>
        <w:t>de solicitudes de acceso a la información pública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30AC3">
        <w:rPr>
          <w:rFonts w:ascii="Tahoma" w:hAnsi="Tahoma" w:cs="Tahoma"/>
          <w:bCs/>
          <w:color w:val="454545"/>
        </w:rPr>
        <w:t>Como parte de su política de transpare</w:t>
      </w:r>
      <w:r>
        <w:rPr>
          <w:rFonts w:ascii="Tahoma" w:hAnsi="Tahoma" w:cs="Tahoma"/>
          <w:bCs/>
          <w:color w:val="454545"/>
        </w:rPr>
        <w:t xml:space="preserve">ncia, </w:t>
      </w:r>
      <w:r w:rsidR="007F5AC8">
        <w:rPr>
          <w:rFonts w:ascii="Tahoma" w:hAnsi="Tahoma" w:cs="Tahoma"/>
          <w:bCs/>
          <w:color w:val="454545"/>
        </w:rPr>
        <w:t>la institución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cuenta con la Oficina de Acceso a la Información Pública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(OAIP), a través de la cual se canalizan las solicitudes de información a las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demás dependencias del Ministerio de Hacienda, en el marco de la Ley Nº 5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 xml:space="preserve">282/2014 y </w:t>
      </w:r>
      <w:r>
        <w:rPr>
          <w:rFonts w:ascii="Tahoma" w:hAnsi="Tahoma" w:cs="Tahoma"/>
          <w:bCs/>
          <w:color w:val="454545"/>
        </w:rPr>
        <w:t>su</w:t>
      </w:r>
      <w:r w:rsidRPr="00E30AC3">
        <w:rPr>
          <w:rFonts w:ascii="Tahoma" w:hAnsi="Tahoma" w:cs="Tahoma"/>
          <w:bCs/>
          <w:color w:val="454545"/>
        </w:rPr>
        <w:t xml:space="preserve"> Decreto</w:t>
      </w:r>
      <w:r>
        <w:rPr>
          <w:rFonts w:ascii="Tahoma" w:hAnsi="Tahoma" w:cs="Tahoma"/>
          <w:bCs/>
          <w:color w:val="454545"/>
        </w:rPr>
        <w:t xml:space="preserve"> Reglamentario</w:t>
      </w:r>
      <w:r w:rsidRPr="00E30AC3">
        <w:rPr>
          <w:rFonts w:ascii="Tahoma" w:hAnsi="Tahoma" w:cs="Tahoma"/>
          <w:bCs/>
          <w:color w:val="454545"/>
        </w:rPr>
        <w:t xml:space="preserve"> Nº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4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>064/2015</w:t>
      </w:r>
      <w:r>
        <w:rPr>
          <w:rFonts w:ascii="Tahoma" w:hAnsi="Tahoma" w:cs="Tahoma"/>
          <w:bCs/>
          <w:color w:val="454545"/>
        </w:rPr>
        <w:t xml:space="preserve">, </w:t>
      </w:r>
      <w:r w:rsidRPr="00E30AC3">
        <w:rPr>
          <w:rFonts w:ascii="Tahoma" w:hAnsi="Tahoma" w:cs="Tahoma"/>
          <w:bCs/>
          <w:color w:val="454545"/>
        </w:rPr>
        <w:t>facilitando la participación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ciudadana en los procesos de transparencia</w:t>
      </w:r>
      <w:r>
        <w:rPr>
          <w:rFonts w:ascii="Tahoma" w:hAnsi="Tahoma" w:cs="Tahoma"/>
          <w:bCs/>
          <w:color w:val="454545"/>
        </w:rPr>
        <w:t>.</w:t>
      </w:r>
      <w:r w:rsidRPr="00E30AC3">
        <w:rPr>
          <w:rFonts w:ascii="Tahoma" w:hAnsi="Tahoma" w:cs="Tahoma"/>
          <w:bCs/>
          <w:color w:val="454545"/>
        </w:rPr>
        <w:t xml:space="preserve"> </w:t>
      </w:r>
    </w:p>
    <w:p w:rsidR="00DE0690" w:rsidRPr="00E30AC3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30AC3">
        <w:rPr>
          <w:rFonts w:ascii="Tahoma" w:hAnsi="Tahoma" w:cs="Tahoma"/>
          <w:bCs/>
          <w:color w:val="454545"/>
        </w:rPr>
        <w:t xml:space="preserve">Conforme a los registros de </w:t>
      </w:r>
      <w:r>
        <w:rPr>
          <w:rFonts w:ascii="Tahoma" w:hAnsi="Tahoma" w:cs="Tahoma"/>
          <w:bCs/>
          <w:color w:val="454545"/>
        </w:rPr>
        <w:t>la OAIP, durante la gestión 202</w:t>
      </w:r>
      <w:r w:rsidR="00316DB6">
        <w:rPr>
          <w:rFonts w:ascii="Tahoma" w:hAnsi="Tahoma" w:cs="Tahoma"/>
          <w:bCs/>
          <w:color w:val="454545"/>
        </w:rPr>
        <w:t>3</w:t>
      </w:r>
      <w:r>
        <w:rPr>
          <w:rFonts w:ascii="Tahoma" w:hAnsi="Tahoma" w:cs="Tahoma"/>
          <w:bCs/>
          <w:color w:val="454545"/>
        </w:rPr>
        <w:t xml:space="preserve"> </w:t>
      </w:r>
      <w:r w:rsidRPr="005E2A25">
        <w:rPr>
          <w:rFonts w:ascii="Tahoma" w:hAnsi="Tahoma" w:cs="Tahoma"/>
          <w:bCs/>
          <w:color w:val="454545"/>
        </w:rPr>
        <w:t xml:space="preserve">se atendió un total </w:t>
      </w:r>
      <w:r w:rsidRPr="00316DB6">
        <w:rPr>
          <w:rFonts w:ascii="Tahoma" w:hAnsi="Tahoma" w:cs="Tahoma"/>
          <w:bCs/>
          <w:color w:val="454545"/>
        </w:rPr>
        <w:t>de 1.</w:t>
      </w:r>
      <w:r w:rsidR="00316DB6" w:rsidRPr="00316DB6">
        <w:rPr>
          <w:rFonts w:ascii="Tahoma" w:hAnsi="Tahoma" w:cs="Tahoma"/>
          <w:bCs/>
          <w:color w:val="454545"/>
        </w:rPr>
        <w:t xml:space="preserve">163 </w:t>
      </w:r>
      <w:r w:rsidRPr="00316DB6">
        <w:rPr>
          <w:rFonts w:ascii="Tahoma" w:hAnsi="Tahoma" w:cs="Tahoma"/>
          <w:bCs/>
          <w:color w:val="454545"/>
        </w:rPr>
        <w:t>solicitudes</w:t>
      </w:r>
      <w:r w:rsidRPr="005E2A25">
        <w:rPr>
          <w:rFonts w:ascii="Tahoma" w:hAnsi="Tahoma" w:cs="Tahoma"/>
          <w:bCs/>
          <w:color w:val="454545"/>
        </w:rPr>
        <w:t xml:space="preserve"> de información.</w:t>
      </w:r>
      <w:r>
        <w:rPr>
          <w:rFonts w:ascii="Tahoma" w:hAnsi="Tahoma" w:cs="Tahoma"/>
          <w:bCs/>
          <w:color w:val="454545"/>
        </w:rPr>
        <w:t xml:space="preserve"> De la citada cantidad</w:t>
      </w:r>
      <w:r w:rsidRPr="00131A76">
        <w:rPr>
          <w:rFonts w:ascii="Tahoma" w:hAnsi="Tahoma" w:cs="Tahoma"/>
          <w:bCs/>
          <w:color w:val="454545"/>
        </w:rPr>
        <w:t xml:space="preserve">, las informaciones más requeridas refieren a </w:t>
      </w:r>
      <w:r>
        <w:rPr>
          <w:rFonts w:ascii="Tahoma" w:hAnsi="Tahoma" w:cs="Tahoma"/>
          <w:bCs/>
          <w:color w:val="454545"/>
        </w:rPr>
        <w:t>t</w:t>
      </w:r>
      <w:r w:rsidRPr="00131A76">
        <w:rPr>
          <w:rFonts w:ascii="Tahoma" w:hAnsi="Tahoma" w:cs="Tahoma"/>
          <w:bCs/>
          <w:color w:val="454545"/>
        </w:rPr>
        <w:t>rámites</w:t>
      </w:r>
      <w:r w:rsidR="00316DB6">
        <w:rPr>
          <w:rFonts w:ascii="Tahoma" w:hAnsi="Tahoma" w:cs="Tahoma"/>
          <w:bCs/>
          <w:color w:val="454545"/>
        </w:rPr>
        <w:t xml:space="preserve"> sobre Registros de Sociedades</w:t>
      </w:r>
      <w:r w:rsidRPr="00131A76">
        <w:rPr>
          <w:rFonts w:ascii="Tahoma" w:hAnsi="Tahoma" w:cs="Tahoma"/>
          <w:bCs/>
          <w:color w:val="454545"/>
        </w:rPr>
        <w:t>, Presupuesto General de la Nación, Aportes Jubilatorios, Transferencias Municipales</w:t>
      </w:r>
      <w:r w:rsidR="00316DB6">
        <w:rPr>
          <w:rFonts w:ascii="Tahoma" w:hAnsi="Tahoma" w:cs="Tahoma"/>
          <w:bCs/>
          <w:color w:val="454545"/>
        </w:rPr>
        <w:t xml:space="preserve">, </w:t>
      </w:r>
      <w:r w:rsidR="00316DB6" w:rsidRPr="00131A76">
        <w:rPr>
          <w:rFonts w:ascii="Tahoma" w:hAnsi="Tahoma" w:cs="Tahoma"/>
          <w:bCs/>
          <w:color w:val="454545"/>
        </w:rPr>
        <w:t>Recaudaciones Tributarias</w:t>
      </w:r>
      <w:r w:rsidR="00316DB6">
        <w:rPr>
          <w:rFonts w:ascii="Tahoma" w:hAnsi="Tahoma" w:cs="Tahoma"/>
          <w:bCs/>
          <w:color w:val="454545"/>
        </w:rPr>
        <w:t>,</w:t>
      </w:r>
      <w:r w:rsidRPr="00131A76">
        <w:rPr>
          <w:rFonts w:ascii="Tahoma" w:hAnsi="Tahoma" w:cs="Tahoma"/>
          <w:bCs/>
          <w:color w:val="454545"/>
        </w:rPr>
        <w:t xml:space="preserve"> entre otros.</w:t>
      </w:r>
    </w:p>
    <w:p w:rsidR="00DE0690" w:rsidRPr="002476C9" w:rsidRDefault="00DE0690" w:rsidP="00DE0690">
      <w:pPr>
        <w:ind w:firstLine="708"/>
        <w:jc w:val="both"/>
        <w:rPr>
          <w:rFonts w:ascii="Tahoma" w:hAnsi="Tahoma" w:cs="Tahoma"/>
          <w:bCs/>
          <w:color w:val="0000FF"/>
          <w:u w:val="single"/>
        </w:rPr>
      </w:pPr>
      <w:r w:rsidRPr="00E30AC3">
        <w:rPr>
          <w:rFonts w:ascii="Tahoma" w:hAnsi="Tahoma" w:cs="Tahoma"/>
          <w:bCs/>
          <w:color w:val="454545"/>
        </w:rPr>
        <w:t>Cabe mencionar que toda persona interesada puede presentar una solicitud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ante la OAIP, ya sea de manera personal, por correo electrónico, en forma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>escrita o verbal. Además, las solicitudes pueden efectuarse a través del Portal</w:t>
      </w:r>
      <w:r>
        <w:rPr>
          <w:rFonts w:ascii="Tahoma" w:hAnsi="Tahoma" w:cs="Tahoma"/>
          <w:bCs/>
          <w:color w:val="454545"/>
        </w:rPr>
        <w:t xml:space="preserve"> </w:t>
      </w:r>
      <w:r w:rsidRPr="00E30AC3">
        <w:rPr>
          <w:rFonts w:ascii="Tahoma" w:hAnsi="Tahoma" w:cs="Tahoma"/>
          <w:bCs/>
          <w:color w:val="454545"/>
        </w:rPr>
        <w:t xml:space="preserve">de Información Pública </w:t>
      </w:r>
      <w:hyperlink r:id="rId9" w:history="1">
        <w:r w:rsidRPr="000E045B">
          <w:rPr>
            <w:rStyle w:val="Hipervnculo"/>
            <w:rFonts w:ascii="Tahoma" w:hAnsi="Tahoma" w:cs="Tahoma"/>
            <w:bCs/>
          </w:rPr>
          <w:t>https://informacionpublica.paraguay.gov.py</w:t>
        </w:r>
      </w:hyperlink>
    </w:p>
    <w:p w:rsidR="00DE0690" w:rsidRDefault="00DE0690" w:rsidP="00DE0690">
      <w:pPr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Atención de los</w:t>
      </w:r>
      <w:r w:rsidRPr="00855BAF">
        <w:rPr>
          <w:rFonts w:ascii="Tahoma" w:hAnsi="Tahoma" w:cs="Tahoma"/>
          <w:b/>
          <w:bCs/>
          <w:color w:val="454545"/>
        </w:rPr>
        <w:t xml:space="preserve"> canales </w:t>
      </w:r>
      <w:r>
        <w:rPr>
          <w:rFonts w:ascii="Tahoma" w:hAnsi="Tahoma" w:cs="Tahoma"/>
          <w:b/>
          <w:bCs/>
          <w:color w:val="454545"/>
        </w:rPr>
        <w:t>permanentes de denuncias ciudadanas</w:t>
      </w:r>
    </w:p>
    <w:p w:rsidR="00DE0690" w:rsidRPr="00EE43CF" w:rsidRDefault="00DE0690" w:rsidP="00DE0690">
      <w:pPr>
        <w:ind w:firstLine="708"/>
        <w:jc w:val="both"/>
        <w:rPr>
          <w:rFonts w:ascii="Tahoma" w:hAnsi="Tahoma" w:cs="Tahoma"/>
          <w:b/>
          <w:bCs/>
          <w:color w:val="454545"/>
        </w:rPr>
      </w:pPr>
      <w:r w:rsidRPr="00EE43CF">
        <w:rPr>
          <w:rFonts w:ascii="Tahoma" w:hAnsi="Tahoma" w:cs="Tahoma"/>
          <w:bCs/>
          <w:color w:val="454545"/>
        </w:rPr>
        <w:t xml:space="preserve">El Ministerio de </w:t>
      </w:r>
      <w:r w:rsidR="007F5AC8">
        <w:rPr>
          <w:rFonts w:ascii="Tahoma" w:hAnsi="Tahoma" w:cs="Tahoma"/>
          <w:bCs/>
          <w:color w:val="454545"/>
        </w:rPr>
        <w:t>Economía y Finanzas</w:t>
      </w:r>
      <w:r w:rsidRPr="00EE43CF">
        <w:rPr>
          <w:rFonts w:ascii="Tahoma" w:hAnsi="Tahoma" w:cs="Tahoma"/>
          <w:bCs/>
          <w:color w:val="454545"/>
        </w:rPr>
        <w:t xml:space="preserve"> se encuentra comprometido con la promoción de </w:t>
      </w:r>
      <w:r w:rsidR="00B30C47">
        <w:rPr>
          <w:rFonts w:ascii="Tahoma" w:hAnsi="Tahoma" w:cs="Tahoma"/>
          <w:bCs/>
          <w:color w:val="454545"/>
        </w:rPr>
        <w:t xml:space="preserve">la participación ciudadana y la </w:t>
      </w:r>
      <w:r w:rsidRPr="00EE43CF">
        <w:rPr>
          <w:rFonts w:ascii="Tahoma" w:hAnsi="Tahoma" w:cs="Tahoma"/>
          <w:bCs/>
          <w:color w:val="454545"/>
        </w:rPr>
        <w:t xml:space="preserve">lucha contra la corrupción, poniendo a disposición </w:t>
      </w:r>
      <w:r w:rsidR="00A53776" w:rsidRPr="00EE43CF">
        <w:rPr>
          <w:rFonts w:ascii="Tahoma" w:hAnsi="Tahoma" w:cs="Tahoma"/>
          <w:bCs/>
          <w:color w:val="454545"/>
        </w:rPr>
        <w:t xml:space="preserve">canales </w:t>
      </w:r>
      <w:r w:rsidR="00A53776" w:rsidRPr="00EE43CF">
        <w:rPr>
          <w:rFonts w:ascii="Tahoma" w:hAnsi="Tahoma" w:cs="Tahoma"/>
          <w:color w:val="454545"/>
        </w:rPr>
        <w:t>que</w:t>
      </w:r>
      <w:r w:rsidRPr="00EE43CF">
        <w:rPr>
          <w:rFonts w:ascii="Tahoma" w:hAnsi="Tahoma" w:cs="Tahoma"/>
          <w:bCs/>
          <w:color w:val="454545"/>
        </w:rPr>
        <w:t xml:space="preserve"> garanticen la posibilidad de denunciar faltas administrativas y/o hechos punibles que pudieren ser perpetrados por funcionarios de la institución. </w:t>
      </w:r>
    </w:p>
    <w:p w:rsidR="00DE0690" w:rsidRPr="001B4826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EE43CF">
        <w:rPr>
          <w:rFonts w:ascii="Tahoma" w:hAnsi="Tahoma" w:cs="Tahoma"/>
          <w:bCs/>
          <w:color w:val="454545"/>
        </w:rPr>
        <w:t>En este contexto, se puede acudir a la Dirección Anticorrupción a través de</w:t>
      </w:r>
      <w:r>
        <w:rPr>
          <w:rFonts w:ascii="Tahoma" w:hAnsi="Tahoma" w:cs="Tahoma"/>
          <w:bCs/>
          <w:color w:val="454545"/>
        </w:rPr>
        <w:t xml:space="preserve"> </w:t>
      </w:r>
      <w:r w:rsidRPr="00EE43CF">
        <w:rPr>
          <w:rFonts w:ascii="Tahoma" w:hAnsi="Tahoma" w:cs="Tahoma"/>
          <w:bCs/>
          <w:color w:val="454545"/>
        </w:rPr>
        <w:t>l</w:t>
      </w:r>
      <w:r>
        <w:rPr>
          <w:rFonts w:ascii="Tahoma" w:hAnsi="Tahoma" w:cs="Tahoma"/>
          <w:bCs/>
          <w:color w:val="454545"/>
        </w:rPr>
        <w:t>os</w:t>
      </w:r>
      <w:r w:rsidRPr="00EE43CF">
        <w:rPr>
          <w:rFonts w:ascii="Tahoma" w:hAnsi="Tahoma" w:cs="Tahoma"/>
          <w:bCs/>
          <w:color w:val="454545"/>
        </w:rPr>
        <w:t xml:space="preserve"> siguiente</w:t>
      </w:r>
      <w:r>
        <w:rPr>
          <w:rFonts w:ascii="Tahoma" w:hAnsi="Tahoma" w:cs="Tahoma"/>
          <w:bCs/>
          <w:color w:val="454545"/>
        </w:rPr>
        <w:t>s</w:t>
      </w:r>
      <w:r w:rsidRPr="00EE43CF">
        <w:rPr>
          <w:rFonts w:ascii="Tahoma" w:hAnsi="Tahoma" w:cs="Tahoma"/>
          <w:bCs/>
          <w:color w:val="454545"/>
        </w:rPr>
        <w:t xml:space="preserve"> </w:t>
      </w:r>
      <w:r w:rsidRPr="008B695C">
        <w:rPr>
          <w:rFonts w:ascii="Tahoma" w:hAnsi="Tahoma" w:cs="Tahoma"/>
          <w:bCs/>
          <w:color w:val="454545"/>
        </w:rPr>
        <w:t xml:space="preserve">números habilitados: 0976-181 816 </w:t>
      </w:r>
      <w:r>
        <w:rPr>
          <w:rFonts w:ascii="Tahoma" w:hAnsi="Tahoma" w:cs="Tahoma"/>
          <w:bCs/>
          <w:color w:val="454545"/>
        </w:rPr>
        <w:t>y al</w:t>
      </w:r>
      <w:r w:rsidRPr="008B695C">
        <w:rPr>
          <w:rFonts w:ascii="Tahoma" w:hAnsi="Tahoma" w:cs="Tahoma"/>
          <w:bCs/>
          <w:color w:val="454545"/>
        </w:rPr>
        <w:t xml:space="preserve"> </w:t>
      </w:r>
      <w:proofErr w:type="spellStart"/>
      <w:r w:rsidRPr="00475D3E">
        <w:rPr>
          <w:rFonts w:ascii="Tahoma" w:hAnsi="Tahoma" w:cs="Tahoma"/>
          <w:bCs/>
          <w:color w:val="454545"/>
        </w:rPr>
        <w:t>Whatsapp</w:t>
      </w:r>
      <w:proofErr w:type="spellEnd"/>
      <w:r w:rsidRPr="00475D3E">
        <w:rPr>
          <w:rFonts w:ascii="Tahoma" w:hAnsi="Tahoma" w:cs="Tahoma"/>
          <w:bCs/>
          <w:color w:val="454545"/>
        </w:rPr>
        <w:t>: 0972-583-200</w:t>
      </w:r>
      <w:r>
        <w:rPr>
          <w:rFonts w:ascii="Tahoma" w:hAnsi="Tahoma" w:cs="Tahoma"/>
          <w:bCs/>
          <w:color w:val="454545"/>
        </w:rPr>
        <w:t xml:space="preserve"> o </w:t>
      </w:r>
      <w:r w:rsidRPr="00EE43CF">
        <w:rPr>
          <w:rFonts w:ascii="Tahoma" w:hAnsi="Tahoma" w:cs="Tahoma"/>
          <w:bCs/>
          <w:color w:val="454545"/>
        </w:rPr>
        <w:t>escribiendo</w:t>
      </w:r>
      <w:r>
        <w:rPr>
          <w:rFonts w:ascii="Tahoma" w:hAnsi="Tahoma" w:cs="Tahoma"/>
          <w:bCs/>
          <w:color w:val="454545"/>
        </w:rPr>
        <w:t xml:space="preserve"> al</w:t>
      </w:r>
      <w:r w:rsidRPr="00EE43CF">
        <w:rPr>
          <w:rFonts w:ascii="Tahoma" w:hAnsi="Tahoma" w:cs="Tahoma"/>
          <w:bCs/>
          <w:color w:val="454545"/>
        </w:rPr>
        <w:t xml:space="preserve"> correo: </w:t>
      </w:r>
      <w:hyperlink r:id="rId10" w:history="1">
        <w:r w:rsidRPr="00CC001B">
          <w:rPr>
            <w:rStyle w:val="Hipervnculo"/>
            <w:rFonts w:ascii="Tahoma" w:hAnsi="Tahoma" w:cs="Tahoma"/>
            <w:bCs/>
          </w:rPr>
          <w:t>anticorrupcion.mh@gmail.com</w:t>
        </w:r>
      </w:hyperlink>
      <w:r w:rsidRPr="00CC001B">
        <w:rPr>
          <w:rFonts w:ascii="Tahoma" w:hAnsi="Tahoma" w:cs="Tahoma"/>
          <w:bCs/>
          <w:color w:val="454545"/>
        </w:rPr>
        <w:t>.</w:t>
      </w:r>
      <w:r w:rsidRPr="00EE43CF">
        <w:rPr>
          <w:rFonts w:ascii="Tahoma" w:hAnsi="Tahoma" w:cs="Tahoma"/>
          <w:bCs/>
          <w:color w:val="454545"/>
        </w:rPr>
        <w:t xml:space="preserve"> También se pue</w:t>
      </w:r>
      <w:r>
        <w:rPr>
          <w:rFonts w:ascii="Tahoma" w:hAnsi="Tahoma" w:cs="Tahoma"/>
          <w:bCs/>
          <w:color w:val="454545"/>
        </w:rPr>
        <w:t xml:space="preserve">de recurrir personalmente a la oficina </w:t>
      </w:r>
      <w:r w:rsidRPr="00EE43CF">
        <w:rPr>
          <w:rFonts w:ascii="Tahoma" w:hAnsi="Tahoma" w:cs="Tahoma"/>
          <w:bCs/>
          <w:color w:val="454545"/>
        </w:rPr>
        <w:t>de la citada repartición ubicad</w:t>
      </w:r>
      <w:r>
        <w:rPr>
          <w:rFonts w:ascii="Tahoma" w:hAnsi="Tahoma" w:cs="Tahoma"/>
          <w:bCs/>
          <w:color w:val="454545"/>
        </w:rPr>
        <w:t>a</w:t>
      </w:r>
      <w:r w:rsidRPr="00EE43CF">
        <w:rPr>
          <w:rFonts w:ascii="Tahoma" w:hAnsi="Tahoma" w:cs="Tahoma"/>
          <w:bCs/>
          <w:color w:val="454545"/>
        </w:rPr>
        <w:t xml:space="preserve"> en </w:t>
      </w:r>
      <w:r>
        <w:rPr>
          <w:rFonts w:ascii="Tahoma" w:hAnsi="Tahoma" w:cs="Tahoma"/>
          <w:bCs/>
          <w:color w:val="454545"/>
        </w:rPr>
        <w:t xml:space="preserve">Caballero 705 esq. Luis </w:t>
      </w:r>
      <w:r w:rsidRPr="00EE43CF">
        <w:rPr>
          <w:rFonts w:ascii="Tahoma" w:hAnsi="Tahoma" w:cs="Tahoma"/>
          <w:bCs/>
          <w:color w:val="454545"/>
        </w:rPr>
        <w:t>Alber</w:t>
      </w:r>
      <w:r>
        <w:rPr>
          <w:rFonts w:ascii="Tahoma" w:hAnsi="Tahoma" w:cs="Tahoma"/>
          <w:bCs/>
          <w:color w:val="454545"/>
        </w:rPr>
        <w:t>to de Herrera</w:t>
      </w:r>
      <w:r w:rsidRPr="00EE43CF">
        <w:rPr>
          <w:rFonts w:ascii="Tahoma" w:hAnsi="Tahoma" w:cs="Tahoma"/>
          <w:bCs/>
          <w:color w:val="454545"/>
        </w:rPr>
        <w:t>.</w:t>
      </w:r>
    </w:p>
    <w:p w:rsidR="00DE0690" w:rsidRPr="00383DAB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Presentación de Informes y Audiencia Pública:</w:t>
      </w:r>
    </w:p>
    <w:p w:rsidR="00DE0690" w:rsidRPr="00383DAB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El </w:t>
      </w:r>
      <w:r w:rsidRPr="00383DAB">
        <w:rPr>
          <w:rFonts w:ascii="Tahoma" w:hAnsi="Tahoma" w:cs="Tahoma"/>
          <w:bCs/>
          <w:color w:val="454545"/>
        </w:rPr>
        <w:t xml:space="preserve">modelo de rendición de cuentas </w:t>
      </w:r>
      <w:r>
        <w:rPr>
          <w:rFonts w:ascii="Tahoma" w:hAnsi="Tahoma" w:cs="Tahoma"/>
          <w:bCs/>
          <w:color w:val="454545"/>
        </w:rPr>
        <w:t xml:space="preserve">al ciudadano </w:t>
      </w:r>
      <w:r w:rsidRPr="00383DAB">
        <w:rPr>
          <w:rFonts w:ascii="Tahoma" w:hAnsi="Tahoma" w:cs="Tahoma"/>
          <w:bCs/>
          <w:color w:val="454545"/>
        </w:rPr>
        <w:t>se desarrolla en base a la metodología establecida en el manual aprobado por el Decreto Nº 2</w:t>
      </w:r>
      <w:r>
        <w:rPr>
          <w:rFonts w:ascii="Tahoma" w:hAnsi="Tahoma" w:cs="Tahoma"/>
          <w:bCs/>
          <w:color w:val="454545"/>
        </w:rPr>
        <w:t>.</w:t>
      </w:r>
      <w:r w:rsidRPr="00383DAB">
        <w:rPr>
          <w:rFonts w:ascii="Tahoma" w:hAnsi="Tahoma" w:cs="Tahoma"/>
          <w:bCs/>
          <w:color w:val="454545"/>
        </w:rPr>
        <w:t>991/</w:t>
      </w:r>
      <w:r>
        <w:rPr>
          <w:rFonts w:ascii="Tahoma" w:hAnsi="Tahoma" w:cs="Tahoma"/>
          <w:bCs/>
          <w:color w:val="454545"/>
        </w:rPr>
        <w:t>20</w:t>
      </w:r>
      <w:r w:rsidRPr="00383DAB">
        <w:rPr>
          <w:rFonts w:ascii="Tahoma" w:hAnsi="Tahoma" w:cs="Tahoma"/>
          <w:bCs/>
          <w:color w:val="454545"/>
        </w:rPr>
        <w:t xml:space="preserve">19, que encarga a las autoridades de las instituciones del Poder Ejecutivo, a impulsar actividades de rendición sobre su gestión, dirigidos </w:t>
      </w:r>
      <w:r>
        <w:rPr>
          <w:rFonts w:ascii="Tahoma" w:hAnsi="Tahoma" w:cs="Tahoma"/>
          <w:bCs/>
          <w:color w:val="454545"/>
        </w:rPr>
        <w:t>al ciudadano</w:t>
      </w:r>
      <w:r w:rsidRPr="00383DAB">
        <w:rPr>
          <w:rFonts w:ascii="Tahoma" w:hAnsi="Tahoma" w:cs="Tahoma"/>
          <w:bCs/>
          <w:color w:val="454545"/>
        </w:rPr>
        <w:t>, de forma sencilla, amigable y en forma constante, motivando su colaboración en los procesos de toma de decisiones.</w:t>
      </w:r>
    </w:p>
    <w:p w:rsidR="00DE0690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Al respecto, se han gestionado informes parciales periódicos, así como </w:t>
      </w:r>
      <w:r w:rsidR="00F91B17">
        <w:rPr>
          <w:rFonts w:ascii="Tahoma" w:hAnsi="Tahoma" w:cs="Tahoma"/>
          <w:bCs/>
          <w:color w:val="454545"/>
        </w:rPr>
        <w:t>un evento</w:t>
      </w:r>
      <w:r>
        <w:rPr>
          <w:rFonts w:ascii="Tahoma" w:hAnsi="Tahoma" w:cs="Tahoma"/>
          <w:bCs/>
          <w:color w:val="454545"/>
        </w:rPr>
        <w:t xml:space="preserve"> de Audiencia Pública de Rendición de Cuentas</w:t>
      </w:r>
      <w:r w:rsidRPr="00383DAB">
        <w:rPr>
          <w:rFonts w:ascii="Tahoma" w:hAnsi="Tahoma" w:cs="Tahoma"/>
          <w:bCs/>
          <w:color w:val="454545"/>
        </w:rPr>
        <w:t xml:space="preserve"> </w:t>
      </w:r>
      <w:r>
        <w:rPr>
          <w:rFonts w:ascii="Tahoma" w:hAnsi="Tahoma" w:cs="Tahoma"/>
          <w:bCs/>
          <w:color w:val="454545"/>
        </w:rPr>
        <w:t>al Ciudadano</w:t>
      </w:r>
      <w:r w:rsidR="00F91B17">
        <w:rPr>
          <w:rFonts w:ascii="Tahoma" w:hAnsi="Tahoma" w:cs="Tahoma"/>
          <w:bCs/>
          <w:color w:val="454545"/>
        </w:rPr>
        <w:t xml:space="preserve"> correspondiente al periodo de gestión 2018 - 2023</w:t>
      </w:r>
      <w:r>
        <w:rPr>
          <w:rFonts w:ascii="Tahoma" w:hAnsi="Tahoma" w:cs="Tahoma"/>
          <w:bCs/>
          <w:color w:val="454545"/>
        </w:rPr>
        <w:t>, cuyos documentos vinculados se encuentran</w:t>
      </w:r>
      <w:r w:rsidRPr="00383DAB">
        <w:rPr>
          <w:rFonts w:ascii="Tahoma" w:hAnsi="Tahoma" w:cs="Tahoma"/>
          <w:bCs/>
          <w:color w:val="454545"/>
        </w:rPr>
        <w:t xml:space="preserve"> a disposición de la ciudadanía </w:t>
      </w:r>
      <w:r>
        <w:rPr>
          <w:rFonts w:ascii="Tahoma" w:hAnsi="Tahoma" w:cs="Tahoma"/>
          <w:bCs/>
          <w:color w:val="454545"/>
        </w:rPr>
        <w:t>a través del sitio web institucional.</w:t>
      </w:r>
      <w:r w:rsidR="00743AB3" w:rsidRPr="00743AB3">
        <w:rPr>
          <w:noProof/>
          <w:lang w:val="es-PY" w:eastAsia="es-PY"/>
        </w:rPr>
        <w:t xml:space="preserve"> </w:t>
      </w:r>
    </w:p>
    <w:p w:rsidR="00F91B17" w:rsidRDefault="00F91B17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  <w:r w:rsidRPr="0012064C">
        <w:rPr>
          <w:rFonts w:ascii="Tahoma" w:hAnsi="Tahoma" w:cs="Tahoma"/>
          <w:bCs/>
          <w:color w:val="454545"/>
        </w:rPr>
        <w:t>La Audiencia Pública de R</w:t>
      </w:r>
      <w:r>
        <w:rPr>
          <w:rFonts w:ascii="Tahoma" w:hAnsi="Tahoma" w:cs="Tahoma"/>
          <w:bCs/>
          <w:color w:val="454545"/>
        </w:rPr>
        <w:t xml:space="preserve">endición de Cuentas, </w:t>
      </w:r>
      <w:r w:rsidRPr="002245A2">
        <w:rPr>
          <w:rFonts w:ascii="Tahoma" w:hAnsi="Tahoma" w:cs="Tahoma"/>
          <w:bCs/>
          <w:color w:val="454545"/>
        </w:rPr>
        <w:t xml:space="preserve">fue realizada el </w:t>
      </w:r>
      <w:r w:rsidR="00F91B17">
        <w:rPr>
          <w:rFonts w:ascii="Tahoma" w:hAnsi="Tahoma" w:cs="Tahoma"/>
          <w:bCs/>
          <w:color w:val="454545"/>
        </w:rPr>
        <w:t>25 de julio</w:t>
      </w:r>
      <w:r w:rsidR="00A53776">
        <w:rPr>
          <w:rFonts w:ascii="Tahoma" w:hAnsi="Tahoma" w:cs="Tahoma"/>
          <w:bCs/>
          <w:color w:val="454545"/>
        </w:rPr>
        <w:t xml:space="preserve"> de 2023</w:t>
      </w:r>
      <w:r w:rsidR="00F91B17">
        <w:rPr>
          <w:rFonts w:ascii="Tahoma" w:hAnsi="Tahoma" w:cs="Tahoma"/>
          <w:bCs/>
          <w:color w:val="454545"/>
        </w:rPr>
        <w:t xml:space="preserve"> a las 09:00 horas, en el Salón Abierto del Edificio Central del MEF, la </w:t>
      </w:r>
      <w:r w:rsidRPr="002245A2">
        <w:rPr>
          <w:rFonts w:ascii="Tahoma" w:hAnsi="Tahoma" w:cs="Tahoma"/>
          <w:bCs/>
          <w:color w:val="454545"/>
        </w:rPr>
        <w:t>cual fue</w:t>
      </w:r>
      <w:r w:rsidR="00F91B17">
        <w:rPr>
          <w:rFonts w:ascii="Tahoma" w:hAnsi="Tahoma" w:cs="Tahoma"/>
          <w:bCs/>
          <w:color w:val="454545"/>
        </w:rPr>
        <w:t xml:space="preserve"> </w:t>
      </w:r>
      <w:r w:rsidRPr="002245A2">
        <w:rPr>
          <w:rFonts w:ascii="Tahoma" w:hAnsi="Tahoma" w:cs="Tahoma"/>
          <w:bCs/>
          <w:color w:val="454545"/>
        </w:rPr>
        <w:t>dirigida a la ciudadanía, autoridades nacionales, gremios empresariales, organismos internacionales y formadores de opinión, entre otros.</w:t>
      </w:r>
      <w:r>
        <w:rPr>
          <w:rFonts w:ascii="Tahoma" w:hAnsi="Tahoma" w:cs="Tahoma"/>
          <w:bCs/>
          <w:color w:val="454545"/>
        </w:rPr>
        <w:t xml:space="preserve"> </w:t>
      </w:r>
      <w:hyperlink r:id="rId11" w:history="1">
        <w:r w:rsidR="00991603" w:rsidRPr="00991603">
          <w:rPr>
            <w:rStyle w:val="Hipervnculo"/>
            <w:rFonts w:ascii="Tahoma" w:hAnsi="Tahoma" w:cs="Tahoma"/>
            <w:bCs/>
          </w:rPr>
          <w:t>https://www.mef.gov.py/web-hacienda/index.php?c=1270</w:t>
        </w:r>
      </w:hyperlink>
    </w:p>
    <w:p w:rsidR="00DE0690" w:rsidRPr="0012064C" w:rsidRDefault="00DE0690" w:rsidP="00F91B17">
      <w:pPr>
        <w:spacing w:after="0"/>
        <w:jc w:val="both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  <w:r w:rsidRPr="002B1A21">
        <w:rPr>
          <w:rFonts w:ascii="Tahoma" w:hAnsi="Tahoma" w:cs="Tahoma"/>
          <w:bCs/>
          <w:color w:val="454545"/>
        </w:rPr>
        <w:t>La actividad realizada por el Ministerio t</w:t>
      </w:r>
      <w:r>
        <w:rPr>
          <w:rFonts w:ascii="Tahoma" w:hAnsi="Tahoma" w:cs="Tahoma"/>
          <w:bCs/>
          <w:color w:val="454545"/>
        </w:rPr>
        <w:t>uvo</w:t>
      </w:r>
      <w:r w:rsidRPr="002B1A21">
        <w:rPr>
          <w:rFonts w:ascii="Tahoma" w:hAnsi="Tahoma" w:cs="Tahoma"/>
          <w:bCs/>
          <w:color w:val="454545"/>
        </w:rPr>
        <w:t xml:space="preserve"> como principal objetivo </w:t>
      </w:r>
      <w:r>
        <w:rPr>
          <w:rFonts w:ascii="Tahoma" w:hAnsi="Tahoma" w:cs="Tahoma"/>
          <w:bCs/>
          <w:color w:val="454545"/>
        </w:rPr>
        <w:t>informar sobre</w:t>
      </w:r>
      <w:r w:rsidRPr="002B1A21">
        <w:rPr>
          <w:rFonts w:ascii="Tahoma" w:hAnsi="Tahoma" w:cs="Tahoma"/>
          <w:bCs/>
          <w:color w:val="454545"/>
        </w:rPr>
        <w:t xml:space="preserve"> la gestión en cuanto a la utilización de los recursos públicos, con el fin de mejorar el desempeño y los resultados para garantizar a todos los ciudadanos e</w:t>
      </w:r>
      <w:r>
        <w:rPr>
          <w:rFonts w:ascii="Tahoma" w:hAnsi="Tahoma" w:cs="Tahoma"/>
          <w:bCs/>
          <w:color w:val="454545"/>
        </w:rPr>
        <w:t xml:space="preserve">l cumplimiento de sus derechos, además de generar un </w:t>
      </w:r>
      <w:r w:rsidRPr="002B1A21">
        <w:rPr>
          <w:rFonts w:ascii="Tahoma" w:hAnsi="Tahoma" w:cs="Tahoma"/>
          <w:bCs/>
          <w:color w:val="454545"/>
        </w:rPr>
        <w:t>espacio de diá</w:t>
      </w:r>
      <w:r>
        <w:rPr>
          <w:rFonts w:ascii="Tahoma" w:hAnsi="Tahoma" w:cs="Tahoma"/>
          <w:bCs/>
          <w:color w:val="454545"/>
        </w:rPr>
        <w:t xml:space="preserve">logo y participación ciudadana.    </w:t>
      </w:r>
    </w:p>
    <w:p w:rsidR="00714E07" w:rsidRDefault="00714E07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</w:p>
    <w:p w:rsidR="00714E07" w:rsidRPr="00096D9D" w:rsidRDefault="00714E07" w:rsidP="00DE0690">
      <w:pPr>
        <w:spacing w:after="0"/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 xml:space="preserve">Finalmente, cabe hacer mención que se encuentra disponible el Informe Rendición de Cuentas correspondiente a los meses de agosto a diciembre 2023 del MEF, el cual contiene las acciones más relevantes que fueron impulsadas y gestionadas por la Institución. </w:t>
      </w:r>
      <w:hyperlink r:id="rId12" w:history="1">
        <w:r w:rsidR="00991603" w:rsidRPr="00991603">
          <w:rPr>
            <w:rStyle w:val="Hipervnculo"/>
            <w:rFonts w:ascii="Tahoma" w:hAnsi="Tahoma" w:cs="Tahoma"/>
            <w:bCs/>
          </w:rPr>
          <w:t>https://www.mef.gov.py/web-hacienda/index.php?c=1270</w:t>
        </w:r>
      </w:hyperlink>
    </w:p>
    <w:p w:rsidR="00DE0690" w:rsidRPr="00532295" w:rsidRDefault="00DE0690" w:rsidP="00DE0690">
      <w:pPr>
        <w:pStyle w:val="Prrafodelista"/>
        <w:rPr>
          <w:rFonts w:ascii="Tahoma" w:hAnsi="Tahoma" w:cs="Tahoma"/>
          <w:bCs/>
          <w:color w:val="454545"/>
        </w:rPr>
      </w:pPr>
    </w:p>
    <w:p w:rsidR="00DE0690" w:rsidRDefault="00DE0690" w:rsidP="00DE069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>Espacios de Diálogos e I</w:t>
      </w:r>
      <w:r w:rsidRPr="00855BAF">
        <w:rPr>
          <w:rFonts w:ascii="Tahoma" w:hAnsi="Tahoma" w:cs="Tahoma"/>
          <w:b/>
          <w:bCs/>
          <w:color w:val="454545"/>
        </w:rPr>
        <w:t>nteracciones Generadas</w:t>
      </w:r>
      <w:r>
        <w:rPr>
          <w:rFonts w:ascii="Tahoma" w:hAnsi="Tahoma" w:cs="Tahoma"/>
          <w:b/>
          <w:bCs/>
          <w:color w:val="454545"/>
        </w:rPr>
        <w:t xml:space="preserve"> con la ciudadanía</w:t>
      </w:r>
      <w:r w:rsidRPr="00855BAF">
        <w:rPr>
          <w:rFonts w:ascii="Tahoma" w:hAnsi="Tahoma" w:cs="Tahoma"/>
          <w:b/>
          <w:bCs/>
          <w:color w:val="454545"/>
        </w:rPr>
        <w:t>:</w:t>
      </w:r>
    </w:p>
    <w:p w:rsidR="00A61C4D" w:rsidRPr="00A61C4D" w:rsidRDefault="00DE0690" w:rsidP="00DE0690">
      <w:pPr>
        <w:ind w:firstLine="708"/>
        <w:jc w:val="both"/>
        <w:rPr>
          <w:rFonts w:ascii="Tahoma" w:hAnsi="Tahoma" w:cs="Tahoma"/>
          <w:bCs/>
          <w:color w:val="454545"/>
        </w:rPr>
      </w:pPr>
      <w:r w:rsidRPr="002245A2">
        <w:rPr>
          <w:rFonts w:ascii="Tahoma" w:hAnsi="Tahoma" w:cs="Tahoma"/>
          <w:bCs/>
          <w:color w:val="454545"/>
        </w:rPr>
        <w:t>El Ministerio</w:t>
      </w:r>
      <w:r w:rsidR="00E46F67">
        <w:rPr>
          <w:rFonts w:ascii="Tahoma" w:hAnsi="Tahoma" w:cs="Tahoma"/>
          <w:bCs/>
          <w:color w:val="454545"/>
        </w:rPr>
        <w:t xml:space="preserve"> de Economía y Finanzas</w:t>
      </w:r>
      <w:r w:rsidRPr="002245A2">
        <w:rPr>
          <w:rFonts w:ascii="Tahoma" w:hAnsi="Tahoma" w:cs="Tahoma"/>
          <w:bCs/>
          <w:color w:val="454545"/>
        </w:rPr>
        <w:t>, en pos de su compromiso con la t</w:t>
      </w:r>
      <w:r w:rsidR="00294AE0">
        <w:rPr>
          <w:rFonts w:ascii="Tahoma" w:hAnsi="Tahoma" w:cs="Tahoma"/>
          <w:bCs/>
          <w:color w:val="454545"/>
        </w:rPr>
        <w:t xml:space="preserve">ransparencia, propició </w:t>
      </w:r>
      <w:r w:rsidR="004A3369">
        <w:rPr>
          <w:rFonts w:ascii="Tahoma" w:hAnsi="Tahoma" w:cs="Tahoma"/>
          <w:bCs/>
          <w:color w:val="454545"/>
        </w:rPr>
        <w:t xml:space="preserve">un </w:t>
      </w:r>
      <w:r w:rsidR="00294AE0">
        <w:rPr>
          <w:rFonts w:ascii="Tahoma" w:hAnsi="Tahoma" w:cs="Tahoma"/>
          <w:bCs/>
          <w:color w:val="454545"/>
        </w:rPr>
        <w:t xml:space="preserve">espacio </w:t>
      </w:r>
      <w:r w:rsidRPr="002245A2">
        <w:rPr>
          <w:rFonts w:ascii="Tahoma" w:hAnsi="Tahoma" w:cs="Tahoma"/>
          <w:bCs/>
          <w:color w:val="454545"/>
        </w:rPr>
        <w:t xml:space="preserve">de </w:t>
      </w:r>
      <w:r w:rsidR="00A61C4D">
        <w:rPr>
          <w:rFonts w:ascii="Tahoma" w:hAnsi="Tahoma" w:cs="Tahoma"/>
          <w:bCs/>
          <w:color w:val="454545"/>
        </w:rPr>
        <w:t>diálogo</w:t>
      </w:r>
      <w:r w:rsidRPr="002245A2">
        <w:rPr>
          <w:rFonts w:ascii="Tahoma" w:hAnsi="Tahoma" w:cs="Tahoma"/>
          <w:bCs/>
          <w:color w:val="454545"/>
        </w:rPr>
        <w:t xml:space="preserve"> el </w:t>
      </w:r>
      <w:r w:rsidR="00A61C4D">
        <w:rPr>
          <w:rFonts w:ascii="Tahoma" w:hAnsi="Tahoma" w:cs="Tahoma"/>
          <w:bCs/>
          <w:color w:val="454545"/>
        </w:rPr>
        <w:t xml:space="preserve">martes 28 de noviembre de 2023 </w:t>
      </w:r>
      <w:r w:rsidR="00A61C4D" w:rsidRPr="00A61C4D">
        <w:rPr>
          <w:rFonts w:ascii="Tahoma" w:hAnsi="Tahoma" w:cs="Tahoma"/>
          <w:bCs/>
          <w:color w:val="454545"/>
        </w:rPr>
        <w:t xml:space="preserve">mediante una conferencia de prensa encabezada por el ministro Carlos Fernández Valdovinos, acompañado de los viceministros Oscar Lovera, Javier </w:t>
      </w:r>
      <w:proofErr w:type="spellStart"/>
      <w:r w:rsidR="00A61C4D" w:rsidRPr="00A61C4D">
        <w:rPr>
          <w:rFonts w:ascii="Tahoma" w:hAnsi="Tahoma" w:cs="Tahoma"/>
          <w:bCs/>
          <w:color w:val="454545"/>
        </w:rPr>
        <w:t>Charotti</w:t>
      </w:r>
      <w:proofErr w:type="spellEnd"/>
      <w:r w:rsidR="00A61C4D" w:rsidRPr="00A61C4D">
        <w:rPr>
          <w:rFonts w:ascii="Tahoma" w:hAnsi="Tahoma" w:cs="Tahoma"/>
          <w:bCs/>
          <w:color w:val="454545"/>
        </w:rPr>
        <w:t xml:space="preserve"> y Andrea Picaso. </w:t>
      </w:r>
    </w:p>
    <w:p w:rsidR="000D188D" w:rsidRPr="007429F5" w:rsidRDefault="00A61C4D" w:rsidP="007429F5">
      <w:pPr>
        <w:ind w:firstLine="708"/>
        <w:jc w:val="both"/>
        <w:rPr>
          <w:rFonts w:ascii="Tahoma" w:hAnsi="Tahoma" w:cs="Tahoma"/>
          <w:bCs/>
          <w:color w:val="454545"/>
        </w:rPr>
      </w:pPr>
      <w:r w:rsidRPr="00A61C4D">
        <w:rPr>
          <w:rFonts w:ascii="Tahoma" w:hAnsi="Tahoma" w:cs="Tahoma"/>
          <w:bCs/>
          <w:color w:val="454545"/>
        </w:rPr>
        <w:t>En la ocasión, analizaron el desempeño en los primeros 100 días de la actual administración resaltando la transparencia, la previsibilidad y la eficiencia en la gestión de los recursos públicos, así como la elaboración de un Presupuesto 2024 contenido, orient</w:t>
      </w:r>
      <w:r w:rsidR="00384B25">
        <w:rPr>
          <w:rFonts w:ascii="Tahoma" w:hAnsi="Tahoma" w:cs="Tahoma"/>
          <w:bCs/>
          <w:color w:val="454545"/>
        </w:rPr>
        <w:t xml:space="preserve">ado a los sectores prioritarios y </w:t>
      </w:r>
      <w:r w:rsidR="00DE0690" w:rsidRPr="005A10AE">
        <w:rPr>
          <w:rFonts w:ascii="Tahoma" w:hAnsi="Tahoma" w:cs="Tahoma"/>
          <w:bCs/>
          <w:color w:val="454545"/>
        </w:rPr>
        <w:t xml:space="preserve">también </w:t>
      </w:r>
      <w:r w:rsidR="00DE0690">
        <w:rPr>
          <w:rFonts w:ascii="Tahoma" w:hAnsi="Tahoma" w:cs="Tahoma"/>
          <w:bCs/>
          <w:color w:val="454545"/>
        </w:rPr>
        <w:t xml:space="preserve">fueron </w:t>
      </w:r>
      <w:r w:rsidR="00DE0690" w:rsidRPr="00A61C4D">
        <w:rPr>
          <w:rFonts w:ascii="Tahoma" w:hAnsi="Tahoma" w:cs="Tahoma"/>
          <w:bCs/>
          <w:color w:val="454545"/>
        </w:rPr>
        <w:t>canalizadas las consultas respecto a la gestión institucional que fueron dirigidas a las autoridades</w:t>
      </w:r>
      <w:r>
        <w:rPr>
          <w:rFonts w:ascii="Tahoma" w:hAnsi="Tahoma" w:cs="Tahoma"/>
          <w:bCs/>
          <w:color w:val="454545"/>
        </w:rPr>
        <w:t xml:space="preserve">. </w:t>
      </w:r>
      <w:hyperlink r:id="rId13" w:history="1">
        <w:r w:rsidRPr="00A61C4D">
          <w:rPr>
            <w:rStyle w:val="Hipervnculo"/>
            <w:rFonts w:ascii="Tahoma" w:hAnsi="Tahoma" w:cs="Tahoma"/>
          </w:rPr>
          <w:t>https://www.youtube.com/watch?v=hhzYgk3msV0&amp;t=15s</w:t>
        </w:r>
      </w:hyperlink>
    </w:p>
    <w:p w:rsidR="00DE0690" w:rsidRPr="005B00DD" w:rsidRDefault="00DE0690" w:rsidP="00DE069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Tahoma" w:hAnsi="Tahoma" w:cs="Tahoma"/>
          <w:b/>
          <w:bCs/>
          <w:color w:val="454545"/>
        </w:rPr>
      </w:pPr>
      <w:r>
        <w:rPr>
          <w:rFonts w:ascii="Tahoma" w:hAnsi="Tahoma" w:cs="Tahoma"/>
          <w:b/>
          <w:bCs/>
          <w:color w:val="454545"/>
        </w:rPr>
        <w:t xml:space="preserve">Reporte del alcance </w:t>
      </w:r>
      <w:r w:rsidRPr="00250D15">
        <w:rPr>
          <w:rFonts w:ascii="Tahoma" w:hAnsi="Tahoma" w:cs="Tahoma"/>
          <w:b/>
          <w:bCs/>
          <w:color w:val="454545"/>
        </w:rPr>
        <w:t>de la publicación</w:t>
      </w:r>
    </w:p>
    <w:p w:rsidR="00DE0690" w:rsidRDefault="00DE0690" w:rsidP="00655A22">
      <w:pPr>
        <w:ind w:firstLine="708"/>
        <w:jc w:val="both"/>
        <w:rPr>
          <w:rFonts w:ascii="Tahoma" w:hAnsi="Tahoma" w:cs="Tahoma"/>
          <w:bCs/>
          <w:color w:val="454545"/>
        </w:rPr>
      </w:pPr>
      <w:r>
        <w:rPr>
          <w:rFonts w:ascii="Tahoma" w:hAnsi="Tahoma" w:cs="Tahoma"/>
          <w:bCs/>
          <w:color w:val="454545"/>
        </w:rPr>
        <w:t>La trasmisión vía Facebook Live de la Audiencia Pública de</w:t>
      </w:r>
      <w:r w:rsidR="00DF2426">
        <w:rPr>
          <w:rFonts w:ascii="Tahoma" w:hAnsi="Tahoma" w:cs="Tahoma"/>
          <w:bCs/>
          <w:color w:val="454545"/>
        </w:rPr>
        <w:t xml:space="preserve"> Rendición de Cuentas realizada en fecha 25 de julio de 2023 </w:t>
      </w:r>
      <w:r>
        <w:rPr>
          <w:rFonts w:ascii="Tahoma" w:hAnsi="Tahoma" w:cs="Tahoma"/>
          <w:bCs/>
          <w:color w:val="454545"/>
        </w:rPr>
        <w:t xml:space="preserve">ha alcanzado </w:t>
      </w:r>
      <w:r w:rsidR="00DF2426">
        <w:rPr>
          <w:rFonts w:ascii="Tahoma" w:hAnsi="Tahoma" w:cs="Tahoma"/>
          <w:bCs/>
          <w:color w:val="454545"/>
        </w:rPr>
        <w:t>2.055</w:t>
      </w:r>
      <w:r>
        <w:rPr>
          <w:rFonts w:ascii="Tahoma" w:hAnsi="Tahoma" w:cs="Tahoma"/>
          <w:bCs/>
          <w:color w:val="454545"/>
        </w:rPr>
        <w:t xml:space="preserve"> reproducciones y el evento </w:t>
      </w:r>
      <w:r w:rsidR="00DF2426">
        <w:rPr>
          <w:rFonts w:ascii="Tahoma" w:hAnsi="Tahoma" w:cs="Tahoma"/>
          <w:bCs/>
          <w:color w:val="454545"/>
        </w:rPr>
        <w:t>de la Conferencia de Prensa</w:t>
      </w:r>
      <w:r w:rsidR="0091474D">
        <w:rPr>
          <w:rFonts w:ascii="Tahoma" w:hAnsi="Tahoma" w:cs="Tahoma"/>
          <w:bCs/>
          <w:color w:val="454545"/>
        </w:rPr>
        <w:t xml:space="preserve"> realizada el 28 de noviembre de 2023, por su parte ha alcanzado</w:t>
      </w:r>
      <w:r w:rsidR="00DF2426">
        <w:rPr>
          <w:rFonts w:ascii="Tahoma" w:hAnsi="Tahoma" w:cs="Tahoma"/>
          <w:bCs/>
          <w:color w:val="454545"/>
        </w:rPr>
        <w:t xml:space="preserve"> 3.157 reproducciones.</w:t>
      </w:r>
    </w:p>
    <w:p w:rsidR="00B22AF6" w:rsidRDefault="00220133" w:rsidP="00DE0690">
      <w:pPr>
        <w:ind w:firstLine="360"/>
        <w:jc w:val="both"/>
        <w:rPr>
          <w:rFonts w:ascii="Tahoma" w:hAnsi="Tahoma" w:cs="Tahoma"/>
          <w:bCs/>
          <w:color w:val="454545"/>
        </w:rPr>
      </w:pPr>
      <w:hyperlink r:id="rId14" w:history="1">
        <w:r w:rsidR="00B22AF6" w:rsidRPr="00EF0E1C">
          <w:rPr>
            <w:rStyle w:val="Hipervnculo"/>
            <w:rFonts w:ascii="Tahoma" w:hAnsi="Tahoma" w:cs="Tahoma"/>
            <w:bCs/>
          </w:rPr>
          <w:t>https://www.facebook.com/watch/live/?ref=watch_permalink&amp;v=784129740382283</w:t>
        </w:r>
      </w:hyperlink>
    </w:p>
    <w:p w:rsidR="00B22AF6" w:rsidRDefault="00220133" w:rsidP="00DE0690">
      <w:pPr>
        <w:ind w:firstLine="360"/>
        <w:jc w:val="both"/>
        <w:rPr>
          <w:rStyle w:val="Hipervnculo"/>
          <w:rFonts w:ascii="Tahoma" w:hAnsi="Tahoma" w:cs="Tahoma"/>
          <w:bCs/>
        </w:rPr>
      </w:pPr>
      <w:hyperlink r:id="rId15" w:history="1">
        <w:r w:rsidR="00B22AF6" w:rsidRPr="00EF0E1C">
          <w:rPr>
            <w:rStyle w:val="Hipervnculo"/>
            <w:rFonts w:ascii="Tahoma" w:hAnsi="Tahoma" w:cs="Tahoma"/>
            <w:bCs/>
          </w:rPr>
          <w:t>https://www.facebook.com/watch/live/?ref=watch_permalink&amp;v=320712864061645</w:t>
        </w:r>
      </w:hyperlink>
    </w:p>
    <w:p w:rsidR="007429F5" w:rsidRDefault="007429F5" w:rsidP="00DE0690">
      <w:pPr>
        <w:ind w:firstLine="360"/>
        <w:jc w:val="both"/>
        <w:rPr>
          <w:rFonts w:ascii="Tahoma" w:hAnsi="Tahoma" w:cs="Tahoma"/>
          <w:bCs/>
          <w:color w:val="454545"/>
        </w:rPr>
      </w:pPr>
      <w:bookmarkStart w:id="0" w:name="_GoBack"/>
      <w:bookmarkEnd w:id="0"/>
    </w:p>
    <w:p w:rsidR="00D80E5C" w:rsidRPr="000476D8" w:rsidRDefault="00D80E5C" w:rsidP="000476D8">
      <w:pPr>
        <w:tabs>
          <w:tab w:val="left" w:pos="8790"/>
        </w:tabs>
        <w:rPr>
          <w:rFonts w:ascii="Calibri" w:eastAsia="Times New Roman" w:hAnsi="Calibri" w:cs="Tahoma"/>
          <w:sz w:val="20"/>
          <w:lang w:val="es-MX" w:eastAsia="es-ES"/>
        </w:rPr>
      </w:pPr>
    </w:p>
    <w:sectPr w:rsidR="00D80E5C" w:rsidRPr="000476D8" w:rsidSect="004044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B5" w:rsidRDefault="002E52B5" w:rsidP="00351688">
      <w:pPr>
        <w:spacing w:after="0" w:line="240" w:lineRule="auto"/>
      </w:pPr>
      <w:r>
        <w:separator/>
      </w:r>
    </w:p>
  </w:endnote>
  <w:end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8" w:rsidRDefault="000476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CA" w:rsidRDefault="00BF53CA" w:rsidP="00BF53CA">
    <w:pPr>
      <w:pStyle w:val="Piedepgina"/>
      <w:jc w:val="right"/>
      <w:rPr>
        <w:rFonts w:ascii="Gotham" w:hAnsi="Gotham"/>
        <w:color w:val="877653"/>
        <w:sz w:val="20"/>
      </w:rPr>
    </w:pPr>
    <w:r>
      <w:rPr>
        <w:rFonts w:ascii="Gotham" w:hAnsi="Gotham"/>
        <w:noProof/>
        <w:color w:val="877653"/>
        <w:sz w:val="20"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02FF4" wp14:editId="551C4D00">
              <wp:simplePos x="0" y="0"/>
              <wp:positionH relativeFrom="margin">
                <wp:posOffset>-203200</wp:posOffset>
              </wp:positionH>
              <wp:positionV relativeFrom="paragraph">
                <wp:posOffset>128905</wp:posOffset>
              </wp:positionV>
              <wp:extent cx="66579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14BB8DF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pt,10.15pt" to="508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" strokecolor="#4472c4" strokeweight=".5pt">
              <v:stroke joinstyle="miter"/>
              <w10:wrap anchorx="margin"/>
            </v:line>
          </w:pict>
        </mc:Fallback>
      </mc:AlternateContent>
    </w:r>
    <w:proofErr w:type="spellStart"/>
    <w:r w:rsidR="00E665CD">
      <w:rPr>
        <w:rFonts w:ascii="Gotham" w:hAnsi="Gotham"/>
        <w:color w:val="877653"/>
        <w:sz w:val="20"/>
      </w:rPr>
      <w:t>crdcc</w:t>
    </w:r>
    <w:proofErr w:type="spellEnd"/>
    <w:r w:rsidR="00E665CD">
      <w:rPr>
        <w:rFonts w:ascii="Gotham" w:hAnsi="Gotham"/>
        <w:color w:val="877653"/>
        <w:sz w:val="20"/>
      </w:rPr>
      <w:t>/</w:t>
    </w:r>
    <w:proofErr w:type="spellStart"/>
    <w:r w:rsidR="00316DB6">
      <w:rPr>
        <w:rFonts w:ascii="Gotham" w:hAnsi="Gotham"/>
        <w:color w:val="877653"/>
        <w:sz w:val="20"/>
      </w:rPr>
      <w:t>nh</w:t>
    </w:r>
    <w:proofErr w:type="spellEnd"/>
  </w:p>
  <w:p w:rsidR="00BF53CA" w:rsidRPr="00081720" w:rsidRDefault="00BF53CA" w:rsidP="00BF53CA">
    <w:pPr>
      <w:pStyle w:val="Piedepgina"/>
      <w:jc w:val="center"/>
      <w:rPr>
        <w:rFonts w:ascii="Gotham" w:hAnsi="Gotham"/>
        <w:color w:val="877653"/>
        <w:sz w:val="20"/>
      </w:rPr>
    </w:pPr>
    <w:r>
      <w:rPr>
        <w:rFonts w:ascii="Gotham" w:hAnsi="Gotham"/>
        <w:color w:val="877653"/>
        <w:sz w:val="20"/>
      </w:rPr>
      <w:t>Caballero N° 705 esquina Luis A. de Herrera</w:t>
    </w:r>
    <w:r w:rsidRPr="00081720">
      <w:rPr>
        <w:rFonts w:ascii="Gotham" w:hAnsi="Gotham"/>
        <w:color w:val="877653"/>
        <w:sz w:val="20"/>
      </w:rPr>
      <w:t xml:space="preserve"> - Asunción, Paraguay </w:t>
    </w:r>
    <w:r>
      <w:rPr>
        <w:rStyle w:val="selectable-text"/>
        <w:rFonts w:ascii="Gotham" w:hAnsi="Gotham"/>
        <w:color w:val="877653"/>
        <w:sz w:val="20"/>
      </w:rPr>
      <w:t xml:space="preserve">• +595 </w:t>
    </w:r>
    <w:r w:rsidRPr="00081720">
      <w:rPr>
        <w:rStyle w:val="selectable-text"/>
        <w:rFonts w:ascii="Gotham" w:hAnsi="Gotham"/>
        <w:color w:val="877653"/>
        <w:sz w:val="20"/>
      </w:rPr>
      <w:t xml:space="preserve">21 </w:t>
    </w:r>
    <w:r>
      <w:rPr>
        <w:rStyle w:val="selectable-text"/>
        <w:rFonts w:ascii="Gotham" w:hAnsi="Gotham"/>
        <w:color w:val="877653"/>
        <w:sz w:val="20"/>
      </w:rPr>
      <w:t>444-353</w:t>
    </w:r>
  </w:p>
  <w:p w:rsidR="00215E2B" w:rsidRPr="00081720" w:rsidRDefault="00215E2B" w:rsidP="00215E2B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8" w:rsidRDefault="00047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B5" w:rsidRDefault="002E52B5" w:rsidP="00351688">
      <w:pPr>
        <w:spacing w:after="0" w:line="240" w:lineRule="auto"/>
      </w:pPr>
      <w:r>
        <w:separator/>
      </w:r>
    </w:p>
  </w:footnote>
  <w:foot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2201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2" o:spid="_x0000_s2050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88" w:rsidRDefault="00220133" w:rsidP="00081720">
    <w:pPr>
      <w:pStyle w:val="Encabezado"/>
      <w:tabs>
        <w:tab w:val="clear" w:pos="8504"/>
        <w:tab w:val="left" w:pos="715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3" o:spid="_x0000_s2051" type="#_x0000_t75" style="position:absolute;margin-left:0;margin-top:0;width:227.5pt;height:207.15pt;z-index:-251656192;mso-position-horizontal:center;mso-position-horizontal-relative:margin;mso-position-vertical:center;mso-position-vertical-relative:margin" o:allowincell="f">
          <v:imagedata r:id="rId1" o:title="Perfil Gobierno del Paraguay" croptop="16067f" cropbottom="15273f" cropleft="13931f" cropright="14018f" gain="19661f" blacklevel="22938f"/>
          <w10:wrap anchorx="margin" anchory="margin"/>
        </v:shape>
      </w:pict>
    </w:r>
    <w:r w:rsidR="00351688">
      <w:rPr>
        <w:noProof/>
        <w:lang w:eastAsia="es-PY"/>
      </w:rPr>
      <w:drawing>
        <wp:inline distT="0" distB="0" distL="0" distR="0">
          <wp:extent cx="3715200" cy="57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3715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720">
      <w:tab/>
    </w:r>
  </w:p>
  <w:p w:rsidR="00081720" w:rsidRDefault="00081720" w:rsidP="00081720">
    <w:pPr>
      <w:pStyle w:val="Encabezado"/>
      <w:tabs>
        <w:tab w:val="clear" w:pos="8504"/>
        <w:tab w:val="left" w:pos="7155"/>
      </w:tabs>
    </w:pPr>
  </w:p>
  <w:p w:rsidR="00081720" w:rsidRPr="003C6DD1" w:rsidRDefault="0049028E" w:rsidP="003C6DD1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Gotham Black" w:hAnsi="Gotham Black"/>
      </w:rPr>
    </w:pPr>
    <w:r>
      <w:rPr>
        <w:rFonts w:ascii="Gotham Black" w:hAnsi="Gotham Black"/>
      </w:rPr>
      <w:t>Comité de Rendición de Cuentas al Ciudadano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2201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1" o:spid="_x0000_s2049" type="#_x0000_t75" style="position:absolute;margin-left:0;margin-top:0;width:495.6pt;height:495.6pt;z-index:-251658240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63"/>
    <w:multiLevelType w:val="hybridMultilevel"/>
    <w:tmpl w:val="C9DC969E"/>
    <w:lvl w:ilvl="0" w:tplc="37B8FE9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797349"/>
    <w:multiLevelType w:val="hybridMultilevel"/>
    <w:tmpl w:val="446E7C92"/>
    <w:lvl w:ilvl="0" w:tplc="720009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CA"/>
    <w:multiLevelType w:val="hybridMultilevel"/>
    <w:tmpl w:val="D96CA27C"/>
    <w:lvl w:ilvl="0" w:tplc="0DC6D6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476D8"/>
    <w:rsid w:val="00081720"/>
    <w:rsid w:val="00082DD9"/>
    <w:rsid w:val="000D188D"/>
    <w:rsid w:val="00140FD6"/>
    <w:rsid w:val="001E4058"/>
    <w:rsid w:val="00215E2B"/>
    <w:rsid w:val="00220133"/>
    <w:rsid w:val="00240032"/>
    <w:rsid w:val="00262530"/>
    <w:rsid w:val="0026740F"/>
    <w:rsid w:val="00294AE0"/>
    <w:rsid w:val="002A5E3E"/>
    <w:rsid w:val="002C7D93"/>
    <w:rsid w:val="002E4960"/>
    <w:rsid w:val="002E52B5"/>
    <w:rsid w:val="00316DB6"/>
    <w:rsid w:val="00351688"/>
    <w:rsid w:val="00372661"/>
    <w:rsid w:val="00384B25"/>
    <w:rsid w:val="003C6DD1"/>
    <w:rsid w:val="00404447"/>
    <w:rsid w:val="0049028E"/>
    <w:rsid w:val="004A3369"/>
    <w:rsid w:val="004D7D89"/>
    <w:rsid w:val="004F21A0"/>
    <w:rsid w:val="00545274"/>
    <w:rsid w:val="005F70D7"/>
    <w:rsid w:val="00623F55"/>
    <w:rsid w:val="006242E4"/>
    <w:rsid w:val="00642A66"/>
    <w:rsid w:val="00655A22"/>
    <w:rsid w:val="00687EB6"/>
    <w:rsid w:val="00714E07"/>
    <w:rsid w:val="00731424"/>
    <w:rsid w:val="007429F5"/>
    <w:rsid w:val="00743AB3"/>
    <w:rsid w:val="00743F23"/>
    <w:rsid w:val="007F5AC8"/>
    <w:rsid w:val="00816B65"/>
    <w:rsid w:val="008328E6"/>
    <w:rsid w:val="008A2BD4"/>
    <w:rsid w:val="0091474D"/>
    <w:rsid w:val="00991603"/>
    <w:rsid w:val="00A53776"/>
    <w:rsid w:val="00A61C4D"/>
    <w:rsid w:val="00B06500"/>
    <w:rsid w:val="00B22AF6"/>
    <w:rsid w:val="00B30C47"/>
    <w:rsid w:val="00BC1387"/>
    <w:rsid w:val="00BE71FC"/>
    <w:rsid w:val="00BF53CA"/>
    <w:rsid w:val="00C1122A"/>
    <w:rsid w:val="00C564E1"/>
    <w:rsid w:val="00C746C8"/>
    <w:rsid w:val="00D32DAE"/>
    <w:rsid w:val="00D80E5C"/>
    <w:rsid w:val="00DD07FA"/>
    <w:rsid w:val="00DE0690"/>
    <w:rsid w:val="00DF2426"/>
    <w:rsid w:val="00E34CAF"/>
    <w:rsid w:val="00E46F67"/>
    <w:rsid w:val="00E665CD"/>
    <w:rsid w:val="00E9206D"/>
    <w:rsid w:val="00F82C7B"/>
    <w:rsid w:val="00F91B17"/>
    <w:rsid w:val="00F96991"/>
    <w:rsid w:val="00FC6EA4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AB81AC-EE2E-4417-9AB9-4D9FA6F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51688"/>
  </w:style>
  <w:style w:type="paragraph" w:styleId="Piedepgina">
    <w:name w:val="footer"/>
    <w:basedOn w:val="Normal"/>
    <w:link w:val="Piedepgina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688"/>
  </w:style>
  <w:style w:type="character" w:customStyle="1" w:styleId="selectable-text">
    <w:name w:val="selectable-text"/>
    <w:basedOn w:val="Fuentedeprrafopredeter"/>
    <w:rsid w:val="00215E2B"/>
  </w:style>
  <w:style w:type="paragraph" w:styleId="Sinespaciado">
    <w:name w:val="No Spacing"/>
    <w:uiPriority w:val="1"/>
    <w:qFormat/>
    <w:rsid w:val="00623F5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F23"/>
    <w:rPr>
      <w:rFonts w:ascii="Segoe UI" w:hAnsi="Segoe UI" w:cs="Segoe UI"/>
      <w:sz w:val="18"/>
      <w:szCs w:val="18"/>
      <w:lang w:val="es-ES"/>
    </w:rPr>
  </w:style>
  <w:style w:type="character" w:customStyle="1" w:styleId="apple-converted-space">
    <w:name w:val="apple-converted-space"/>
    <w:rsid w:val="00D80E5C"/>
  </w:style>
  <w:style w:type="paragraph" w:customStyle="1" w:styleId="Default">
    <w:name w:val="Default"/>
    <w:rsid w:val="00D80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02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v.py/web-hacienda/index.php?c=1270" TargetMode="External"/><Relationship Id="rId13" Type="http://schemas.openxmlformats.org/officeDocument/2006/relationships/hyperlink" Target="https://www.youtube.com/watch?v=hhzYgk3msV0&amp;t=15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ef.gov.py/web-hacienda/index.php?c=127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f.gov.py/web-hacienda/index.php?c=1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watch/live/?ref=watch_permalink&amp;v=320712864061645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ticorrupcion.mh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formacionpublica.paraguay.gov.py" TargetMode="External"/><Relationship Id="rId14" Type="http://schemas.openxmlformats.org/officeDocument/2006/relationships/hyperlink" Target="https://www.facebook.com/watch/live/?ref=watch_permalink&amp;v=78412974038228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A4F2-EDC0-4126-A21F-050B9AC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fbritez</dc:creator>
  <cp:keywords/>
  <dc:description/>
  <cp:lastModifiedBy>Nami Horikawa Mancuello</cp:lastModifiedBy>
  <cp:revision>68</cp:revision>
  <cp:lastPrinted>2024-01-12T16:48:00Z</cp:lastPrinted>
  <dcterms:created xsi:type="dcterms:W3CDTF">2023-08-28T13:20:00Z</dcterms:created>
  <dcterms:modified xsi:type="dcterms:W3CDTF">2024-01-15T12:56:00Z</dcterms:modified>
</cp:coreProperties>
</file>