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043" w:rsidRDefault="001D5043" w:rsidP="00DA6AF2">
      <w:pPr>
        <w:spacing w:after="0" w:line="240" w:lineRule="auto"/>
        <w:jc w:val="center"/>
      </w:pPr>
    </w:p>
    <w:p w:rsidR="00DA6AF2" w:rsidRPr="001F4023" w:rsidRDefault="00DA6AF2" w:rsidP="00DA6AF2">
      <w:pPr>
        <w:spacing w:after="0" w:line="240" w:lineRule="auto"/>
        <w:jc w:val="center"/>
        <w:rPr>
          <w:rFonts w:ascii="Gotham Medium" w:hAnsi="Gotham Medium" w:cs="Times New Roman"/>
          <w:b/>
          <w:color w:val="000000" w:themeColor="text1"/>
          <w:sz w:val="24"/>
          <w:szCs w:val="24"/>
          <w:u w:val="single"/>
        </w:rPr>
      </w:pPr>
      <w:r w:rsidRPr="001F4023">
        <w:rPr>
          <w:rFonts w:ascii="Gotham Medium" w:hAnsi="Gotham Medium" w:cs="Times New Roman"/>
          <w:b/>
          <w:color w:val="000000" w:themeColor="text1"/>
          <w:sz w:val="24"/>
          <w:szCs w:val="24"/>
          <w:u w:val="single"/>
        </w:rPr>
        <w:t>Matriz de indicadores e instructivo para el monitoreo</w:t>
      </w:r>
    </w:p>
    <w:p w:rsidR="00DA6AF2" w:rsidRPr="001F4023" w:rsidRDefault="00DA6AF2" w:rsidP="00DA6AF2">
      <w:pPr>
        <w:spacing w:after="0" w:line="240" w:lineRule="auto"/>
        <w:jc w:val="center"/>
        <w:rPr>
          <w:rFonts w:ascii="Gotham Medium" w:hAnsi="Gotham Medium" w:cs="Times New Roman"/>
          <w:b/>
          <w:color w:val="000000" w:themeColor="text1"/>
          <w:sz w:val="24"/>
          <w:szCs w:val="24"/>
          <w:u w:val="single"/>
        </w:rPr>
      </w:pPr>
    </w:p>
    <w:p w:rsidR="00DA6AF2" w:rsidRDefault="00DA6AF2" w:rsidP="00DA6AF2">
      <w:pPr>
        <w:spacing w:after="0" w:line="240" w:lineRule="auto"/>
        <w:ind w:firstLine="708"/>
        <w:rPr>
          <w:rFonts w:ascii="Gotham Medium" w:hAnsi="Gotham Medium" w:cs="Times New Roman"/>
          <w:b/>
          <w:color w:val="000000" w:themeColor="text1"/>
        </w:rPr>
      </w:pPr>
      <w:r w:rsidRPr="001F4023">
        <w:rPr>
          <w:rFonts w:ascii="Gotham Medium" w:hAnsi="Gotham Medium" w:cs="Times New Roman"/>
          <w:b/>
          <w:color w:val="000000" w:themeColor="text1"/>
          <w:u w:val="single"/>
        </w:rPr>
        <w:t>Institución</w:t>
      </w:r>
      <w:r w:rsidR="000C0EC2">
        <w:rPr>
          <w:rFonts w:ascii="Gotham Medium" w:hAnsi="Gotham Medium" w:cs="Times New Roman"/>
          <w:b/>
          <w:color w:val="000000" w:themeColor="text1"/>
        </w:rPr>
        <w:t>: Ministerio de Economía y Finanzas (MEF)</w:t>
      </w:r>
    </w:p>
    <w:p w:rsidR="006C5178" w:rsidRDefault="006C5178" w:rsidP="00DA6AF2">
      <w:pPr>
        <w:spacing w:after="0" w:line="240" w:lineRule="auto"/>
        <w:ind w:firstLine="708"/>
        <w:rPr>
          <w:rFonts w:ascii="Gotham Medium" w:hAnsi="Gotham Medium" w:cs="Times New Roman"/>
          <w:b/>
          <w:color w:val="000000" w:themeColor="text1"/>
        </w:rPr>
      </w:pPr>
    </w:p>
    <w:p w:rsidR="00DA6AF2" w:rsidRPr="001F4023" w:rsidRDefault="00DA6AF2" w:rsidP="00DA6AF2">
      <w:pPr>
        <w:spacing w:after="0" w:line="240" w:lineRule="auto"/>
        <w:ind w:firstLine="708"/>
        <w:rPr>
          <w:rFonts w:ascii="Gotham Medium" w:hAnsi="Gotham Medium" w:cs="Times New Roman"/>
          <w:b/>
          <w:color w:val="000000" w:themeColor="text1"/>
        </w:rPr>
      </w:pPr>
      <w:r w:rsidRPr="001F4023">
        <w:rPr>
          <w:rFonts w:ascii="Gotham Medium" w:hAnsi="Gotham Medium" w:cs="Times New Roman"/>
          <w:b/>
          <w:color w:val="000000" w:themeColor="text1"/>
          <w:u w:val="single"/>
        </w:rPr>
        <w:t>Periodo de Gestión:</w:t>
      </w:r>
      <w:r w:rsidR="00625628">
        <w:rPr>
          <w:rFonts w:ascii="Gotham Medium" w:hAnsi="Gotham Medium" w:cs="Times New Roman"/>
          <w:b/>
          <w:color w:val="000000" w:themeColor="text1"/>
        </w:rPr>
        <w:t xml:space="preserve"> Año 202</w:t>
      </w:r>
      <w:r w:rsidR="007F18BB">
        <w:rPr>
          <w:rFonts w:ascii="Gotham Medium" w:hAnsi="Gotham Medium" w:cs="Times New Roman"/>
          <w:b/>
          <w:color w:val="000000" w:themeColor="text1"/>
        </w:rPr>
        <w:t>5</w:t>
      </w:r>
    </w:p>
    <w:p w:rsidR="00DA6AF2" w:rsidRPr="001F4023" w:rsidRDefault="00DA6AF2" w:rsidP="00DA6AF2">
      <w:pPr>
        <w:spacing w:after="0" w:line="240" w:lineRule="auto"/>
        <w:jc w:val="both"/>
        <w:rPr>
          <w:rFonts w:ascii="Gotham Medium" w:hAnsi="Gotham Medium" w:cs="Times New Roman"/>
          <w:b/>
          <w:color w:val="000000" w:themeColor="text1"/>
        </w:rPr>
      </w:pPr>
    </w:p>
    <w:p w:rsidR="00FA50A8" w:rsidRPr="00FA50A8" w:rsidRDefault="00DA6AF2" w:rsidP="00FA50A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otham Medium" w:hAnsi="Gotham Medium" w:cs="Times New Roman"/>
          <w:b/>
          <w:color w:val="000000" w:themeColor="text1"/>
        </w:rPr>
      </w:pPr>
      <w:r w:rsidRPr="001F4023">
        <w:rPr>
          <w:rFonts w:ascii="Gotham Medium" w:hAnsi="Gotham Medium" w:cs="Times New Roman"/>
          <w:b/>
          <w:color w:val="000000" w:themeColor="text1"/>
        </w:rPr>
        <w:t>Procesos Internos</w:t>
      </w:r>
    </w:p>
    <w:p w:rsidR="00FA50A8" w:rsidRPr="001F4023" w:rsidRDefault="00FA50A8" w:rsidP="00DA6AF2">
      <w:pPr>
        <w:pStyle w:val="Prrafodelista"/>
        <w:spacing w:after="0" w:line="240" w:lineRule="auto"/>
        <w:jc w:val="both"/>
        <w:rPr>
          <w:rFonts w:ascii="Gotham Medium" w:hAnsi="Gotham Medium" w:cs="Times New Roman"/>
          <w:color w:val="000000" w:themeColor="text1"/>
        </w:rPr>
      </w:pPr>
    </w:p>
    <w:tbl>
      <w:tblPr>
        <w:tblStyle w:val="Tablaconcuadrcula"/>
        <w:tblW w:w="9097" w:type="dxa"/>
        <w:jc w:val="center"/>
        <w:tblLayout w:type="fixed"/>
        <w:tblLook w:val="04A0" w:firstRow="1" w:lastRow="0" w:firstColumn="1" w:lastColumn="0" w:noHBand="0" w:noVBand="1"/>
      </w:tblPr>
      <w:tblGrid>
        <w:gridCol w:w="3113"/>
        <w:gridCol w:w="2523"/>
        <w:gridCol w:w="3461"/>
      </w:tblGrid>
      <w:tr w:rsidR="00DA6AF2" w:rsidRPr="001F4023" w:rsidTr="006C5178">
        <w:trPr>
          <w:trHeight w:val="241"/>
          <w:jc w:val="center"/>
        </w:trPr>
        <w:tc>
          <w:tcPr>
            <w:tcW w:w="3113" w:type="dxa"/>
            <w:shd w:val="clear" w:color="auto" w:fill="595959" w:themeFill="text1" w:themeFillTint="A6"/>
          </w:tcPr>
          <w:p w:rsidR="00DA6AF2" w:rsidRPr="0038109B" w:rsidRDefault="00DA6AF2" w:rsidP="00D07FF9">
            <w:pPr>
              <w:spacing w:after="0" w:line="240" w:lineRule="auto"/>
              <w:jc w:val="center"/>
              <w:rPr>
                <w:rFonts w:ascii="Gotham Medium" w:hAnsi="Gotham Medium" w:cs="Times New Roman"/>
                <w:b/>
                <w:bCs/>
                <w:color w:val="FFFFFF" w:themeColor="background1"/>
              </w:rPr>
            </w:pPr>
            <w:r w:rsidRPr="0038109B">
              <w:rPr>
                <w:rFonts w:ascii="Gotham Medium" w:hAnsi="Gotham Medium" w:cs="Times New Roman"/>
                <w:b/>
                <w:bCs/>
                <w:color w:val="FFFFFF" w:themeColor="background1"/>
                <w:spacing w:val="-24"/>
              </w:rPr>
              <w:t>Hitos  Principales</w:t>
            </w:r>
          </w:p>
        </w:tc>
        <w:tc>
          <w:tcPr>
            <w:tcW w:w="2523" w:type="dxa"/>
            <w:shd w:val="clear" w:color="auto" w:fill="595959" w:themeFill="text1" w:themeFillTint="A6"/>
          </w:tcPr>
          <w:p w:rsidR="00DA6AF2" w:rsidRPr="001F4023" w:rsidRDefault="00DA6AF2" w:rsidP="00D07FF9">
            <w:pPr>
              <w:spacing w:after="0" w:line="240" w:lineRule="auto"/>
              <w:jc w:val="center"/>
              <w:rPr>
                <w:rFonts w:ascii="Gotham Medium" w:hAnsi="Gotham Medium" w:cs="Times New Roman"/>
                <w:b/>
                <w:bCs/>
                <w:color w:val="FFFFFF" w:themeColor="background1"/>
              </w:rPr>
            </w:pPr>
            <w:r w:rsidRPr="001F4023">
              <w:rPr>
                <w:rFonts w:ascii="Gotham Medium" w:hAnsi="Gotham Medium" w:cs="Times New Roman"/>
                <w:b/>
                <w:bCs/>
                <w:color w:val="FFFFFF" w:themeColor="background1"/>
                <w:spacing w:val="-24"/>
              </w:rPr>
              <w:t>Indicadores</w:t>
            </w:r>
          </w:p>
        </w:tc>
        <w:tc>
          <w:tcPr>
            <w:tcW w:w="3461" w:type="dxa"/>
            <w:shd w:val="clear" w:color="auto" w:fill="595959" w:themeFill="text1" w:themeFillTint="A6"/>
          </w:tcPr>
          <w:p w:rsidR="00DA6AF2" w:rsidRPr="001F4023" w:rsidRDefault="00DA6AF2" w:rsidP="00D07FF9">
            <w:pPr>
              <w:spacing w:after="0" w:line="240" w:lineRule="auto"/>
              <w:jc w:val="center"/>
              <w:rPr>
                <w:rFonts w:ascii="Gotham Medium" w:hAnsi="Gotham Medium" w:cs="Times New Roman"/>
                <w:b/>
                <w:bCs/>
                <w:color w:val="FFFFFF" w:themeColor="background1"/>
              </w:rPr>
            </w:pPr>
            <w:r w:rsidRPr="001F4023">
              <w:rPr>
                <w:rFonts w:ascii="Gotham Medium" w:hAnsi="Gotham Medium" w:cs="Times New Roman"/>
                <w:b/>
                <w:bCs/>
                <w:color w:val="FFFFFF" w:themeColor="background1"/>
                <w:spacing w:val="-24"/>
              </w:rPr>
              <w:t>Medios</w:t>
            </w:r>
            <w:r w:rsidRPr="001F4023">
              <w:rPr>
                <w:rFonts w:ascii="Gotham Medium" w:hAnsi="Gotham Medium" w:cs="Times New Roman"/>
                <w:b/>
                <w:bCs/>
                <w:color w:val="FFFFFF" w:themeColor="background1"/>
                <w:spacing w:val="-24"/>
                <w:lang w:val="es-PY"/>
              </w:rPr>
              <w:t xml:space="preserve"> </w:t>
            </w:r>
            <w:r w:rsidRPr="001F4023">
              <w:rPr>
                <w:rFonts w:ascii="Gotham Medium" w:hAnsi="Gotham Medium" w:cs="Times New Roman"/>
                <w:b/>
                <w:bCs/>
                <w:color w:val="FFFFFF" w:themeColor="background1"/>
                <w:spacing w:val="-24"/>
              </w:rPr>
              <w:t xml:space="preserve"> de </w:t>
            </w:r>
            <w:r w:rsidRPr="001F4023">
              <w:rPr>
                <w:rFonts w:ascii="Gotham Medium" w:hAnsi="Gotham Medium" w:cs="Times New Roman"/>
                <w:b/>
                <w:bCs/>
                <w:color w:val="FFFFFF" w:themeColor="background1"/>
                <w:spacing w:val="-24"/>
                <w:lang w:val="es-PY"/>
              </w:rPr>
              <w:t xml:space="preserve"> </w:t>
            </w:r>
            <w:r w:rsidRPr="001F4023">
              <w:rPr>
                <w:rFonts w:ascii="Gotham Medium" w:hAnsi="Gotham Medium" w:cs="Times New Roman"/>
                <w:b/>
                <w:bCs/>
                <w:color w:val="FFFFFF" w:themeColor="background1"/>
                <w:spacing w:val="-24"/>
              </w:rPr>
              <w:t>Verificación</w:t>
            </w:r>
          </w:p>
        </w:tc>
      </w:tr>
      <w:tr w:rsidR="00502DC5" w:rsidRPr="001F4023" w:rsidTr="006C5178">
        <w:trPr>
          <w:trHeight w:val="662"/>
          <w:jc w:val="center"/>
        </w:trPr>
        <w:tc>
          <w:tcPr>
            <w:tcW w:w="3113" w:type="dxa"/>
          </w:tcPr>
          <w:p w:rsidR="007F18BB" w:rsidRDefault="007F18BB" w:rsidP="007F18BB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6"/>
                <w:sz w:val="16"/>
                <w:szCs w:val="16"/>
              </w:rPr>
            </w:pPr>
          </w:p>
          <w:p w:rsidR="00502DC5" w:rsidRPr="0038109B" w:rsidRDefault="0038109B" w:rsidP="007F18BB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6"/>
                <w:sz w:val="16"/>
                <w:szCs w:val="16"/>
              </w:rPr>
            </w:pPr>
            <w:r w:rsidRPr="0038109B">
              <w:rPr>
                <w:rFonts w:ascii="Gotham Medium" w:hAnsi="Gotham Medium" w:cs="Times New Roman"/>
                <w:color w:val="000000" w:themeColor="text1"/>
                <w:spacing w:val="6"/>
                <w:sz w:val="16"/>
                <w:szCs w:val="16"/>
              </w:rPr>
              <w:t>E</w:t>
            </w:r>
            <w:r w:rsidR="00502DC5" w:rsidRPr="0038109B">
              <w:rPr>
                <w:rFonts w:ascii="Gotham Medium" w:hAnsi="Gotham Medium" w:cs="Times New Roman"/>
                <w:color w:val="000000" w:themeColor="text1"/>
                <w:spacing w:val="6"/>
                <w:sz w:val="16"/>
                <w:szCs w:val="16"/>
              </w:rPr>
              <w:t>laboración del Plan de Rendición de Cuentas</w:t>
            </w:r>
            <w:r w:rsidRPr="0038109B">
              <w:rPr>
                <w:rFonts w:ascii="Gotham Medium" w:hAnsi="Gotham Medium" w:cs="Times New Roman"/>
                <w:color w:val="000000" w:themeColor="text1"/>
                <w:spacing w:val="6"/>
                <w:sz w:val="16"/>
                <w:szCs w:val="16"/>
              </w:rPr>
              <w:t xml:space="preserve"> al Ciudadano</w:t>
            </w:r>
            <w:r w:rsidR="00502DC5" w:rsidRPr="0038109B">
              <w:rPr>
                <w:rFonts w:ascii="Gotham Medium" w:hAnsi="Gotham Medium" w:cs="Times New Roman"/>
                <w:color w:val="000000" w:themeColor="text1"/>
                <w:spacing w:val="6"/>
                <w:sz w:val="16"/>
                <w:szCs w:val="16"/>
              </w:rPr>
              <w:t xml:space="preserve"> 202</w:t>
            </w:r>
            <w:r w:rsidR="007F18BB">
              <w:rPr>
                <w:rFonts w:ascii="Gotham Medium" w:hAnsi="Gotham Medium" w:cs="Times New Roman"/>
                <w:color w:val="000000" w:themeColor="text1"/>
                <w:spacing w:val="6"/>
                <w:sz w:val="16"/>
                <w:szCs w:val="16"/>
              </w:rPr>
              <w:t>5</w:t>
            </w:r>
            <w:r w:rsidR="00502DC5" w:rsidRPr="0038109B">
              <w:rPr>
                <w:rFonts w:ascii="Gotham Medium" w:hAnsi="Gotham Medium" w:cs="Times New Roman"/>
                <w:color w:val="000000" w:themeColor="text1"/>
                <w:spacing w:val="6"/>
                <w:sz w:val="16"/>
                <w:szCs w:val="16"/>
              </w:rPr>
              <w:t xml:space="preserve"> </w:t>
            </w:r>
          </w:p>
        </w:tc>
        <w:tc>
          <w:tcPr>
            <w:tcW w:w="2523" w:type="dxa"/>
          </w:tcPr>
          <w:p w:rsidR="007F18BB" w:rsidRDefault="007F18BB" w:rsidP="007F18BB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1"/>
                <w:sz w:val="16"/>
                <w:szCs w:val="16"/>
              </w:rPr>
            </w:pPr>
          </w:p>
          <w:p w:rsidR="007F18BB" w:rsidRDefault="007F18BB" w:rsidP="007F18BB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1"/>
                <w:sz w:val="16"/>
                <w:szCs w:val="16"/>
              </w:rPr>
            </w:pPr>
          </w:p>
          <w:p w:rsidR="00502DC5" w:rsidRPr="001F4023" w:rsidRDefault="0038109B" w:rsidP="007F18BB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12"/>
                <w:sz w:val="16"/>
                <w:szCs w:val="16"/>
              </w:rPr>
            </w:pPr>
            <w:r w:rsidRPr="00CB243D">
              <w:rPr>
                <w:rFonts w:ascii="Gotham Medium" w:hAnsi="Gotham Medium" w:cs="Times New Roman"/>
                <w:color w:val="000000" w:themeColor="text1"/>
                <w:spacing w:val="1"/>
                <w:sz w:val="16"/>
                <w:szCs w:val="16"/>
              </w:rPr>
              <w:t xml:space="preserve">Resolución de aprobación del Plan de </w:t>
            </w:r>
            <w:r w:rsidR="009C2860" w:rsidRPr="00CB243D">
              <w:rPr>
                <w:rFonts w:ascii="Gotham Medium" w:hAnsi="Gotham Medium" w:cs="Times New Roman"/>
                <w:color w:val="000000" w:themeColor="text1"/>
                <w:spacing w:val="1"/>
                <w:sz w:val="16"/>
                <w:szCs w:val="16"/>
              </w:rPr>
              <w:t>RDCC</w:t>
            </w:r>
            <w:r w:rsidRPr="00CB243D">
              <w:rPr>
                <w:rFonts w:ascii="Gotham Medium" w:hAnsi="Gotham Medium" w:cs="Times New Roman"/>
                <w:color w:val="000000" w:themeColor="text1"/>
                <w:spacing w:val="1"/>
                <w:sz w:val="16"/>
                <w:szCs w:val="16"/>
              </w:rPr>
              <w:t xml:space="preserve"> 202</w:t>
            </w:r>
            <w:r w:rsidR="007F18BB">
              <w:rPr>
                <w:rFonts w:ascii="Gotham Medium" w:hAnsi="Gotham Medium" w:cs="Times New Roman"/>
                <w:color w:val="000000" w:themeColor="text1"/>
                <w:spacing w:val="1"/>
                <w:sz w:val="16"/>
                <w:szCs w:val="16"/>
              </w:rPr>
              <w:t>5</w:t>
            </w:r>
          </w:p>
        </w:tc>
        <w:tc>
          <w:tcPr>
            <w:tcW w:w="3461" w:type="dxa"/>
          </w:tcPr>
          <w:p w:rsidR="007F18BB" w:rsidRDefault="007F18BB" w:rsidP="00AD3FE3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6"/>
                <w:sz w:val="16"/>
                <w:szCs w:val="16"/>
              </w:rPr>
            </w:pPr>
          </w:p>
          <w:p w:rsidR="00AD3FE3" w:rsidRPr="001F4023" w:rsidRDefault="00AD3FE3" w:rsidP="00AD3FE3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6"/>
                <w:sz w:val="16"/>
                <w:szCs w:val="16"/>
              </w:rPr>
            </w:pPr>
            <w:r w:rsidRPr="0043000D">
              <w:rPr>
                <w:rFonts w:ascii="Gotham Medium" w:hAnsi="Gotham Medium" w:cs="Times New Roman"/>
                <w:color w:val="000000" w:themeColor="text1"/>
                <w:spacing w:val="6"/>
                <w:sz w:val="16"/>
                <w:szCs w:val="16"/>
              </w:rPr>
              <w:t xml:space="preserve">Plan </w:t>
            </w:r>
            <w:r w:rsidR="00A136C8" w:rsidRPr="0043000D">
              <w:rPr>
                <w:rFonts w:ascii="Gotham Medium" w:hAnsi="Gotham Medium" w:cs="Times New Roman"/>
                <w:color w:val="000000" w:themeColor="text1"/>
                <w:spacing w:val="6"/>
                <w:sz w:val="16"/>
                <w:szCs w:val="16"/>
              </w:rPr>
              <w:t xml:space="preserve">Anual </w:t>
            </w:r>
            <w:r w:rsidRPr="0043000D">
              <w:rPr>
                <w:rFonts w:ascii="Gotham Medium" w:hAnsi="Gotham Medium" w:cs="Times New Roman"/>
                <w:color w:val="000000" w:themeColor="text1"/>
                <w:spacing w:val="6"/>
                <w:sz w:val="16"/>
                <w:szCs w:val="16"/>
              </w:rPr>
              <w:t>de Rendición de Cuentas</w:t>
            </w:r>
            <w:r w:rsidR="00A136C8" w:rsidRPr="0043000D">
              <w:rPr>
                <w:rFonts w:ascii="Gotham Medium" w:hAnsi="Gotham Medium" w:cs="Times New Roman"/>
                <w:color w:val="000000" w:themeColor="text1"/>
                <w:spacing w:val="6"/>
                <w:sz w:val="16"/>
                <w:szCs w:val="16"/>
              </w:rPr>
              <w:t xml:space="preserve"> al Ciudadano</w:t>
            </w:r>
          </w:p>
          <w:p w:rsidR="00AD3FE3" w:rsidRDefault="00AD3FE3" w:rsidP="00CB243D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</w:pPr>
          </w:p>
          <w:p w:rsidR="00356C0E" w:rsidRDefault="00F25B66" w:rsidP="00CB243D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</w:pPr>
            <w:hyperlink r:id="rId8" w:history="1">
              <w:r w:rsidR="007F18BB" w:rsidRPr="00456317">
                <w:rPr>
                  <w:rStyle w:val="Hipervnculo"/>
                  <w:rFonts w:ascii="Gotham Medium" w:hAnsi="Gotham Medium" w:cs="Times New Roman"/>
                  <w:spacing w:val="2"/>
                  <w:sz w:val="16"/>
                  <w:szCs w:val="16"/>
                </w:rPr>
                <w:t>https://www.mef.gov.py/es/rendicion-de-cuentas-2025</w:t>
              </w:r>
            </w:hyperlink>
          </w:p>
          <w:p w:rsidR="007F18BB" w:rsidRPr="00C918E9" w:rsidRDefault="007F18BB" w:rsidP="00CB243D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  <w:highlight w:val="yellow"/>
              </w:rPr>
            </w:pPr>
          </w:p>
        </w:tc>
      </w:tr>
      <w:tr w:rsidR="00CB243D" w:rsidRPr="001F4023" w:rsidTr="006C5178">
        <w:trPr>
          <w:trHeight w:val="952"/>
          <w:jc w:val="center"/>
        </w:trPr>
        <w:tc>
          <w:tcPr>
            <w:tcW w:w="3113" w:type="dxa"/>
          </w:tcPr>
          <w:p w:rsidR="007F18BB" w:rsidRDefault="007F18BB" w:rsidP="00B55EF4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4"/>
                <w:sz w:val="16"/>
                <w:szCs w:val="16"/>
              </w:rPr>
            </w:pPr>
          </w:p>
          <w:p w:rsidR="00B55EF4" w:rsidRPr="00C52182" w:rsidRDefault="00B55EF4" w:rsidP="00B55EF4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5"/>
                <w:sz w:val="16"/>
                <w:szCs w:val="16"/>
              </w:rPr>
            </w:pPr>
            <w:r w:rsidRPr="001F4023">
              <w:rPr>
                <w:rFonts w:ascii="Gotham Medium" w:hAnsi="Gotham Medium" w:cs="Times New Roman"/>
                <w:color w:val="000000" w:themeColor="text1"/>
                <w:spacing w:val="4"/>
                <w:sz w:val="16"/>
                <w:szCs w:val="16"/>
              </w:rPr>
              <w:t>Defini</w:t>
            </w:r>
            <w:r w:rsidR="00356295">
              <w:rPr>
                <w:rFonts w:ascii="Gotham Medium" w:hAnsi="Gotham Medium" w:cs="Times New Roman"/>
                <w:color w:val="000000" w:themeColor="text1"/>
                <w:spacing w:val="4"/>
                <w:sz w:val="16"/>
                <w:szCs w:val="16"/>
              </w:rPr>
              <w:t>ción de Metas, Objetivos de la rendición de c</w:t>
            </w:r>
            <w:r w:rsidRPr="001F4023">
              <w:rPr>
                <w:rFonts w:ascii="Gotham Medium" w:hAnsi="Gotham Medium" w:cs="Times New Roman"/>
                <w:color w:val="000000" w:themeColor="text1"/>
                <w:spacing w:val="4"/>
                <w:sz w:val="16"/>
                <w:szCs w:val="16"/>
              </w:rPr>
              <w:t>uentas</w:t>
            </w:r>
            <w:r>
              <w:rPr>
                <w:rFonts w:ascii="Gotham Medium" w:hAnsi="Gotham Medium" w:cs="Times New Roman"/>
                <w:color w:val="000000" w:themeColor="text1"/>
                <w:spacing w:val="4"/>
                <w:sz w:val="16"/>
                <w:szCs w:val="16"/>
              </w:rPr>
              <w:t xml:space="preserve">, así como la  </w:t>
            </w:r>
          </w:p>
          <w:p w:rsidR="00B55EF4" w:rsidRPr="00C52182" w:rsidRDefault="00356295" w:rsidP="00B55EF4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4"/>
                <w:sz w:val="16"/>
                <w:szCs w:val="16"/>
              </w:rPr>
            </w:pPr>
            <w:r>
              <w:rPr>
                <w:rFonts w:ascii="Gotham Medium" w:hAnsi="Gotham Medium" w:cs="Times New Roman"/>
                <w:color w:val="000000" w:themeColor="text1"/>
                <w:spacing w:val="5"/>
                <w:sz w:val="16"/>
                <w:szCs w:val="16"/>
              </w:rPr>
              <w:t>i</w:t>
            </w:r>
            <w:r w:rsidR="00B55EF4" w:rsidRPr="00C52182">
              <w:rPr>
                <w:rFonts w:ascii="Gotham Medium" w:hAnsi="Gotham Medium" w:cs="Times New Roman"/>
                <w:color w:val="000000" w:themeColor="text1"/>
                <w:spacing w:val="5"/>
                <w:sz w:val="16"/>
                <w:szCs w:val="16"/>
              </w:rPr>
              <w:t xml:space="preserve">dentificación de las áreas misionales </w:t>
            </w:r>
            <w:r w:rsidR="00B55EF4" w:rsidRPr="00C52182">
              <w:rPr>
                <w:rFonts w:ascii="Gotham Medium" w:hAnsi="Gotham Medium" w:cs="Times New Roman"/>
                <w:color w:val="000000" w:themeColor="text1"/>
                <w:spacing w:val="6"/>
                <w:sz w:val="16"/>
                <w:szCs w:val="16"/>
              </w:rPr>
              <w:t xml:space="preserve">y programáticas priorizadas para la </w:t>
            </w:r>
            <w:r w:rsidR="00B55EF4" w:rsidRPr="00C52182">
              <w:rPr>
                <w:rFonts w:ascii="Gotham Medium" w:hAnsi="Gotham Medium" w:cs="Times New Roman"/>
                <w:color w:val="000000" w:themeColor="text1"/>
                <w:spacing w:val="4"/>
                <w:sz w:val="16"/>
                <w:szCs w:val="16"/>
              </w:rPr>
              <w:t>rendición de cuentas</w:t>
            </w:r>
          </w:p>
          <w:p w:rsidR="00CB243D" w:rsidRPr="0038109B" w:rsidRDefault="00CB243D" w:rsidP="00C918E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6"/>
                <w:sz w:val="16"/>
                <w:szCs w:val="16"/>
              </w:rPr>
            </w:pPr>
          </w:p>
        </w:tc>
        <w:tc>
          <w:tcPr>
            <w:tcW w:w="2523" w:type="dxa"/>
          </w:tcPr>
          <w:p w:rsidR="007F18BB" w:rsidRDefault="007F18BB" w:rsidP="00B55EF4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1"/>
                <w:sz w:val="16"/>
                <w:szCs w:val="16"/>
              </w:rPr>
            </w:pPr>
          </w:p>
          <w:p w:rsidR="00B55EF4" w:rsidRPr="001F4023" w:rsidRDefault="00B55EF4" w:rsidP="00B55EF4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4"/>
                <w:sz w:val="16"/>
                <w:szCs w:val="16"/>
              </w:rPr>
            </w:pPr>
            <w:r>
              <w:rPr>
                <w:rFonts w:ascii="Gotham Medium" w:hAnsi="Gotham Medium" w:cs="Times New Roman"/>
                <w:color w:val="000000" w:themeColor="text1"/>
                <w:spacing w:val="1"/>
                <w:sz w:val="16"/>
                <w:szCs w:val="16"/>
              </w:rPr>
              <w:t>Áreas de priorización temática conforme a l</w:t>
            </w:r>
            <w:r w:rsidR="00E85314">
              <w:rPr>
                <w:rFonts w:ascii="Gotham Medium" w:hAnsi="Gotham Medium" w:cs="Times New Roman"/>
                <w:color w:val="000000" w:themeColor="text1"/>
                <w:spacing w:val="1"/>
                <w:sz w:val="16"/>
                <w:szCs w:val="16"/>
              </w:rPr>
              <w:t>a rendición de cuentas misional</w:t>
            </w:r>
          </w:p>
          <w:p w:rsidR="00CB243D" w:rsidRDefault="00CB243D" w:rsidP="009C2860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12"/>
                <w:sz w:val="16"/>
                <w:szCs w:val="16"/>
              </w:rPr>
            </w:pPr>
          </w:p>
        </w:tc>
        <w:tc>
          <w:tcPr>
            <w:tcW w:w="3461" w:type="dxa"/>
          </w:tcPr>
          <w:p w:rsidR="007F18BB" w:rsidRDefault="007F18BB" w:rsidP="00CB243D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</w:pPr>
          </w:p>
          <w:p w:rsidR="00CB243D" w:rsidRPr="004001F0" w:rsidRDefault="00CB243D" w:rsidP="00CB243D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</w:pPr>
            <w:r w:rsidRPr="00337E3E"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 xml:space="preserve">Acta </w:t>
            </w:r>
            <w:r w:rsidR="00F5354D" w:rsidRPr="00337E3E"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>de</w:t>
            </w:r>
            <w:r w:rsidR="00C510C6" w:rsidRPr="00337E3E"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>l Comité de Rendición de Cuentas al Ciudadano</w:t>
            </w:r>
            <w:r w:rsidR="00AD3FE3" w:rsidRPr="00337E3E"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="00C510C6" w:rsidRPr="00337E3E"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>19-12-</w:t>
            </w:r>
            <w:r w:rsidR="00F5354D" w:rsidRPr="00337E3E"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>2025</w:t>
            </w:r>
            <w:r w:rsidR="00AD3FE3" w:rsidRPr="004001F0"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 xml:space="preserve"> </w:t>
            </w:r>
          </w:p>
          <w:p w:rsidR="00CB243D" w:rsidRPr="00C918E9" w:rsidRDefault="00CB243D" w:rsidP="00AD3FE3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  <w:highlight w:val="yellow"/>
              </w:rPr>
            </w:pPr>
          </w:p>
        </w:tc>
      </w:tr>
    </w:tbl>
    <w:p w:rsidR="006C5178" w:rsidRDefault="006C5178" w:rsidP="006C5178">
      <w:pPr>
        <w:spacing w:after="0" w:line="240" w:lineRule="auto"/>
        <w:ind w:firstLine="708"/>
        <w:jc w:val="both"/>
        <w:rPr>
          <w:rFonts w:ascii="Gotham Medium" w:hAnsi="Gotham Medium"/>
        </w:rPr>
      </w:pPr>
    </w:p>
    <w:p w:rsidR="00DA6AF2" w:rsidRPr="001F4023" w:rsidRDefault="00DA6AF2" w:rsidP="006C5178">
      <w:pPr>
        <w:spacing w:after="0" w:line="240" w:lineRule="auto"/>
        <w:ind w:firstLine="708"/>
        <w:jc w:val="both"/>
        <w:rPr>
          <w:rFonts w:ascii="Gotham Medium" w:hAnsi="Gotham Medium" w:cs="Times New Roman"/>
          <w:b/>
          <w:color w:val="000000" w:themeColor="text1"/>
        </w:rPr>
      </w:pPr>
      <w:r w:rsidRPr="001F4023">
        <w:rPr>
          <w:rFonts w:ascii="Gotham Medium" w:hAnsi="Gotham Medium" w:cs="Times New Roman"/>
          <w:b/>
          <w:color w:val="000000" w:themeColor="text1"/>
        </w:rPr>
        <w:t>B. Procesos Externos: diálogos y audiencias preliminares</w:t>
      </w:r>
    </w:p>
    <w:p w:rsidR="00DA6AF2" w:rsidRPr="001F4023" w:rsidRDefault="00DA6AF2" w:rsidP="00DA6AF2">
      <w:pPr>
        <w:spacing w:after="0" w:line="240" w:lineRule="auto"/>
        <w:jc w:val="both"/>
        <w:rPr>
          <w:rFonts w:ascii="Gotham Medium" w:hAnsi="Gotham Medium" w:cs="Times New Roman"/>
          <w:color w:val="000000" w:themeColor="text1"/>
        </w:rPr>
      </w:pPr>
    </w:p>
    <w:tbl>
      <w:tblPr>
        <w:tblStyle w:val="Tablaconcuadrcula"/>
        <w:tblW w:w="9168" w:type="dxa"/>
        <w:jc w:val="center"/>
        <w:tblLayout w:type="fixed"/>
        <w:tblLook w:val="04A0" w:firstRow="1" w:lastRow="0" w:firstColumn="1" w:lastColumn="0" w:noHBand="0" w:noVBand="1"/>
      </w:tblPr>
      <w:tblGrid>
        <w:gridCol w:w="3103"/>
        <w:gridCol w:w="2515"/>
        <w:gridCol w:w="3550"/>
      </w:tblGrid>
      <w:tr w:rsidR="00DA6AF2" w:rsidRPr="001F4023" w:rsidTr="006C5178">
        <w:trPr>
          <w:trHeight w:val="209"/>
          <w:jc w:val="center"/>
        </w:trPr>
        <w:tc>
          <w:tcPr>
            <w:tcW w:w="3103" w:type="dxa"/>
            <w:shd w:val="clear" w:color="auto" w:fill="595959" w:themeFill="text1" w:themeFillTint="A6"/>
            <w:vAlign w:val="center"/>
          </w:tcPr>
          <w:p w:rsidR="00DA6AF2" w:rsidRPr="001F4023" w:rsidRDefault="00DA6AF2" w:rsidP="00D07FF9">
            <w:pPr>
              <w:spacing w:after="0" w:line="240" w:lineRule="auto"/>
              <w:jc w:val="both"/>
              <w:rPr>
                <w:rFonts w:ascii="Gotham Medium" w:hAnsi="Gotham Medium" w:cs="Times New Roman"/>
                <w:b/>
                <w:bCs/>
                <w:color w:val="FFFFFF" w:themeColor="background1"/>
              </w:rPr>
            </w:pPr>
            <w:r w:rsidRPr="001F4023">
              <w:rPr>
                <w:rFonts w:ascii="Gotham Medium" w:hAnsi="Gotham Medium" w:cs="Times New Roman"/>
                <w:b/>
                <w:bCs/>
                <w:color w:val="FFFFFF" w:themeColor="background1"/>
              </w:rPr>
              <w:t>Hitos Principales</w:t>
            </w:r>
          </w:p>
        </w:tc>
        <w:tc>
          <w:tcPr>
            <w:tcW w:w="2515" w:type="dxa"/>
            <w:shd w:val="clear" w:color="auto" w:fill="595959" w:themeFill="text1" w:themeFillTint="A6"/>
            <w:vAlign w:val="center"/>
          </w:tcPr>
          <w:p w:rsidR="00DA6AF2" w:rsidRPr="001F4023" w:rsidRDefault="00DA6AF2" w:rsidP="00D07FF9">
            <w:pPr>
              <w:spacing w:after="0" w:line="240" w:lineRule="auto"/>
              <w:jc w:val="both"/>
              <w:rPr>
                <w:rFonts w:ascii="Gotham Medium" w:hAnsi="Gotham Medium" w:cs="Times New Roman"/>
                <w:b/>
                <w:bCs/>
                <w:color w:val="FFFFFF" w:themeColor="background1"/>
              </w:rPr>
            </w:pPr>
            <w:r w:rsidRPr="001F4023">
              <w:rPr>
                <w:rFonts w:ascii="Gotham Medium" w:hAnsi="Gotham Medium" w:cs="Times New Roman"/>
                <w:b/>
                <w:bCs/>
                <w:color w:val="FFFFFF" w:themeColor="background1"/>
                <w:spacing w:val="8"/>
              </w:rPr>
              <w:t>Indicador</w:t>
            </w:r>
          </w:p>
        </w:tc>
        <w:tc>
          <w:tcPr>
            <w:tcW w:w="3550" w:type="dxa"/>
            <w:shd w:val="clear" w:color="auto" w:fill="595959" w:themeFill="text1" w:themeFillTint="A6"/>
            <w:vAlign w:val="center"/>
          </w:tcPr>
          <w:p w:rsidR="00DA6AF2" w:rsidRPr="001F4023" w:rsidRDefault="00DA6AF2" w:rsidP="00D07FF9">
            <w:pPr>
              <w:spacing w:after="0" w:line="240" w:lineRule="auto"/>
              <w:jc w:val="both"/>
              <w:rPr>
                <w:rFonts w:ascii="Gotham Medium" w:hAnsi="Gotham Medium" w:cs="Times New Roman"/>
                <w:b/>
                <w:bCs/>
                <w:color w:val="FFFFFF" w:themeColor="background1"/>
              </w:rPr>
            </w:pPr>
            <w:r w:rsidRPr="001F4023">
              <w:rPr>
                <w:rFonts w:ascii="Gotham Medium" w:hAnsi="Gotham Medium" w:cs="Times New Roman"/>
                <w:b/>
                <w:bCs/>
                <w:color w:val="FFFFFF" w:themeColor="background1"/>
              </w:rPr>
              <w:t>Métodos de Verificación</w:t>
            </w:r>
          </w:p>
        </w:tc>
      </w:tr>
      <w:tr w:rsidR="00DA6AF2" w:rsidRPr="001F4023" w:rsidTr="006C5178">
        <w:trPr>
          <w:trHeight w:val="853"/>
          <w:jc w:val="center"/>
        </w:trPr>
        <w:tc>
          <w:tcPr>
            <w:tcW w:w="3103" w:type="dxa"/>
          </w:tcPr>
          <w:p w:rsidR="00DA6AF2" w:rsidRDefault="00DA6AF2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-3"/>
                <w:sz w:val="16"/>
                <w:szCs w:val="16"/>
              </w:rPr>
            </w:pPr>
          </w:p>
          <w:p w:rsidR="00DA6AF2" w:rsidRPr="001F4023" w:rsidRDefault="00DA6AF2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</w:rPr>
            </w:pPr>
            <w:r w:rsidRPr="001F4023">
              <w:rPr>
                <w:rFonts w:ascii="Gotham Medium" w:hAnsi="Gotham Medium" w:cs="Times New Roman"/>
                <w:color w:val="000000" w:themeColor="text1"/>
                <w:spacing w:val="-3"/>
                <w:sz w:val="16"/>
                <w:szCs w:val="16"/>
              </w:rPr>
              <w:t xml:space="preserve">Establecimiento de las modalidades de </w:t>
            </w:r>
            <w:r w:rsidRPr="00AC474D">
              <w:rPr>
                <w:rFonts w:ascii="Gotham Medium" w:hAnsi="Gotham Medium" w:cs="Times New Roman"/>
                <w:color w:val="000000" w:themeColor="text1"/>
                <w:spacing w:val="-3"/>
                <w:sz w:val="16"/>
                <w:szCs w:val="16"/>
              </w:rPr>
              <w:t>participación: Audiencia Pública de Rendición de Cuentas y</w:t>
            </w:r>
            <w:r w:rsidR="005359AA" w:rsidRPr="00AC474D">
              <w:rPr>
                <w:rFonts w:ascii="Gotham Medium" w:hAnsi="Gotham Medium" w:cs="Times New Roman"/>
                <w:color w:val="000000" w:themeColor="text1"/>
                <w:spacing w:val="-3"/>
                <w:sz w:val="16"/>
                <w:szCs w:val="16"/>
              </w:rPr>
              <w:t>/o</w:t>
            </w:r>
            <w:r w:rsidRPr="00AC474D">
              <w:rPr>
                <w:rFonts w:ascii="Gotham Medium" w:hAnsi="Gotham Medium" w:cs="Times New Roman"/>
                <w:color w:val="000000" w:themeColor="text1"/>
                <w:spacing w:val="-3"/>
                <w:sz w:val="16"/>
                <w:szCs w:val="16"/>
              </w:rPr>
              <w:t xml:space="preserve"> espacios de diálogo e interacción ciudadana</w:t>
            </w:r>
          </w:p>
        </w:tc>
        <w:tc>
          <w:tcPr>
            <w:tcW w:w="2515" w:type="dxa"/>
          </w:tcPr>
          <w:p w:rsidR="00DA6AF2" w:rsidRPr="00AC474D" w:rsidRDefault="00DA6AF2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</w:pPr>
          </w:p>
          <w:p w:rsidR="00DA6AF2" w:rsidRPr="00AC474D" w:rsidRDefault="00DA6AF2" w:rsidP="004001F0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</w:pPr>
            <w:r w:rsidRPr="00AC474D"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>Cantidad espacios de diálogo e i</w:t>
            </w:r>
            <w:r w:rsidR="005359AA" w:rsidRPr="00AC474D"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 xml:space="preserve">nteracción ciudadana </w:t>
            </w:r>
            <w:r w:rsidR="0029001C" w:rsidRPr="00AC474D"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>0</w:t>
            </w:r>
            <w:r w:rsidR="004001F0" w:rsidRPr="00AC474D"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>1</w:t>
            </w:r>
            <w:r w:rsidR="0029001C" w:rsidRPr="00AC474D"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 xml:space="preserve"> (</w:t>
            </w:r>
            <w:r w:rsidR="004001F0" w:rsidRPr="00AC474D"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>uno</w:t>
            </w:r>
            <w:r w:rsidR="0029001C" w:rsidRPr="00AC474D"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>)</w:t>
            </w:r>
          </w:p>
        </w:tc>
        <w:tc>
          <w:tcPr>
            <w:tcW w:w="3550" w:type="dxa"/>
          </w:tcPr>
          <w:p w:rsidR="00DA6AF2" w:rsidRPr="00AC474D" w:rsidRDefault="00DA6AF2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</w:pPr>
          </w:p>
          <w:p w:rsidR="00C510C6" w:rsidRPr="004001F0" w:rsidRDefault="00C510C6" w:rsidP="00C510C6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</w:pPr>
            <w:r w:rsidRPr="004001F0"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 xml:space="preserve">Acta </w:t>
            </w:r>
            <w:r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>del Comité de Rendición de Cuentas al Ciudadano</w:t>
            </w:r>
            <w:r w:rsidRPr="004001F0"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>19-12-2025</w:t>
            </w:r>
            <w:r w:rsidRPr="004001F0"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 xml:space="preserve"> </w:t>
            </w:r>
          </w:p>
          <w:p w:rsidR="00DA6AF2" w:rsidRPr="00AC474D" w:rsidRDefault="00DA6AF2" w:rsidP="00BD1ECC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</w:pPr>
          </w:p>
        </w:tc>
      </w:tr>
      <w:tr w:rsidR="00DA6AF2" w:rsidRPr="001F4023" w:rsidTr="006C5178">
        <w:trPr>
          <w:trHeight w:val="1193"/>
          <w:jc w:val="center"/>
        </w:trPr>
        <w:tc>
          <w:tcPr>
            <w:tcW w:w="3103" w:type="dxa"/>
            <w:shd w:val="clear" w:color="auto" w:fill="auto"/>
          </w:tcPr>
          <w:p w:rsidR="00DA6AF2" w:rsidRPr="001F4023" w:rsidRDefault="00DA6AF2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</w:pPr>
          </w:p>
          <w:p w:rsidR="00DA6AF2" w:rsidRDefault="00DA6AF2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</w:pPr>
          </w:p>
          <w:p w:rsidR="00DA6AF2" w:rsidRPr="001F4023" w:rsidRDefault="00273153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</w:rPr>
            </w:pPr>
            <w:r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>Elaboración del Informe de Rendición de Cuentas al Ciudadano</w:t>
            </w:r>
          </w:p>
        </w:tc>
        <w:tc>
          <w:tcPr>
            <w:tcW w:w="2515" w:type="dxa"/>
            <w:shd w:val="clear" w:color="auto" w:fill="auto"/>
          </w:tcPr>
          <w:p w:rsidR="00DA6AF2" w:rsidRDefault="00DA6AF2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</w:pPr>
          </w:p>
          <w:p w:rsidR="00945361" w:rsidRDefault="00945361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</w:pPr>
          </w:p>
          <w:p w:rsidR="00DA6AF2" w:rsidRPr="001F4023" w:rsidRDefault="00DA6AF2" w:rsidP="00273153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</w:pPr>
            <w:r w:rsidRPr="001F4023"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>C</w:t>
            </w:r>
            <w:r w:rsidRPr="001F4023"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  <w:t xml:space="preserve">antidad de </w:t>
            </w:r>
            <w:r w:rsidR="00273153"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  <w:t>actividad de rendición de cuentas al ciudadano:</w:t>
            </w:r>
            <w:r w:rsidR="001D5043"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  <w:t xml:space="preserve"> 01 (uno</w:t>
            </w:r>
            <w:r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DA6AF2" w:rsidRDefault="00DA6AF2" w:rsidP="00D07FF9">
            <w:pPr>
              <w:spacing w:after="0" w:line="312" w:lineRule="auto"/>
              <w:ind w:right="504"/>
              <w:rPr>
                <w:rFonts w:ascii="Gotham Medium" w:hAnsi="Gotham Medium" w:cs="Times New Roman"/>
                <w:color w:val="000000" w:themeColor="text1"/>
                <w:spacing w:val="-1"/>
                <w:sz w:val="16"/>
                <w:szCs w:val="16"/>
              </w:rPr>
            </w:pPr>
          </w:p>
          <w:p w:rsidR="00DA6AF2" w:rsidRPr="001F4023" w:rsidRDefault="00DA6AF2" w:rsidP="00D07FF9">
            <w:pPr>
              <w:spacing w:after="0" w:line="312" w:lineRule="auto"/>
              <w:ind w:right="504"/>
              <w:rPr>
                <w:rFonts w:ascii="Gotham Medium" w:hAnsi="Gotham Medium" w:cs="Times New Roman"/>
                <w:color w:val="000000" w:themeColor="text1"/>
                <w:spacing w:val="-1"/>
                <w:sz w:val="16"/>
                <w:szCs w:val="16"/>
              </w:rPr>
            </w:pPr>
            <w:r w:rsidRPr="001F4023">
              <w:rPr>
                <w:rFonts w:ascii="Gotham Medium" w:hAnsi="Gotham Medium" w:cs="Times New Roman"/>
                <w:color w:val="000000" w:themeColor="text1"/>
                <w:spacing w:val="-1"/>
                <w:sz w:val="16"/>
                <w:szCs w:val="16"/>
              </w:rPr>
              <w:t>Gacetilla</w:t>
            </w:r>
            <w:r w:rsidR="00356C0E">
              <w:rPr>
                <w:rFonts w:ascii="Gotham Medium" w:hAnsi="Gotham Medium" w:cs="Times New Roman"/>
                <w:color w:val="000000" w:themeColor="text1"/>
                <w:spacing w:val="-1"/>
                <w:sz w:val="16"/>
                <w:szCs w:val="16"/>
              </w:rPr>
              <w:t>s</w:t>
            </w:r>
            <w:r w:rsidRPr="001F4023">
              <w:rPr>
                <w:rFonts w:ascii="Gotham Medium" w:hAnsi="Gotham Medium" w:cs="Times New Roman"/>
                <w:color w:val="000000" w:themeColor="text1"/>
                <w:spacing w:val="-1"/>
                <w:sz w:val="16"/>
                <w:szCs w:val="16"/>
              </w:rPr>
              <w:t xml:space="preserve"> y Publicaciones en la página web institucional</w:t>
            </w:r>
          </w:p>
          <w:p w:rsidR="00C918E9" w:rsidRDefault="00F25B66" w:rsidP="00302796">
            <w:pPr>
              <w:spacing w:after="0" w:line="240" w:lineRule="auto"/>
              <w:rPr>
                <w:rFonts w:ascii="Gotham Medium" w:hAnsi="Gotham Medium"/>
                <w:sz w:val="16"/>
              </w:rPr>
            </w:pPr>
            <w:hyperlink r:id="rId9" w:history="1">
              <w:r w:rsidR="00302796" w:rsidRPr="00456317">
                <w:rPr>
                  <w:rStyle w:val="Hipervnculo"/>
                  <w:rFonts w:ascii="Gotham Medium" w:hAnsi="Gotham Medium"/>
                  <w:sz w:val="16"/>
                </w:rPr>
                <w:t>https://www.mef.gov.py/es/rendicion-de-cuentas-2025</w:t>
              </w:r>
            </w:hyperlink>
          </w:p>
          <w:p w:rsidR="00302796" w:rsidRPr="00753D39" w:rsidRDefault="00302796" w:rsidP="00302796">
            <w:pPr>
              <w:spacing w:after="0" w:line="240" w:lineRule="auto"/>
              <w:rPr>
                <w:rFonts w:ascii="Gotham Medium" w:hAnsi="Gotham Medium"/>
                <w:sz w:val="16"/>
              </w:rPr>
            </w:pPr>
          </w:p>
        </w:tc>
      </w:tr>
      <w:tr w:rsidR="00356C0E" w:rsidRPr="001F4023" w:rsidTr="006C5178">
        <w:trPr>
          <w:trHeight w:val="1177"/>
          <w:jc w:val="center"/>
        </w:trPr>
        <w:tc>
          <w:tcPr>
            <w:tcW w:w="3103" w:type="dxa"/>
            <w:shd w:val="clear" w:color="auto" w:fill="auto"/>
          </w:tcPr>
          <w:p w:rsidR="00356C0E" w:rsidRDefault="00356C0E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</w:pPr>
          </w:p>
          <w:p w:rsidR="00356C0E" w:rsidRPr="001F4023" w:rsidRDefault="003B49B5" w:rsidP="004C6915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</w:pPr>
            <w:r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 xml:space="preserve">Habilitación del </w:t>
            </w:r>
            <w:r w:rsidR="004C6915"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>Formulario</w:t>
            </w:r>
            <w:r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 xml:space="preserve"> de “Consulta Ciudadana”</w:t>
            </w:r>
            <w:r w:rsidR="00356C0E"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2515" w:type="dxa"/>
            <w:shd w:val="clear" w:color="auto" w:fill="auto"/>
          </w:tcPr>
          <w:p w:rsidR="00356C0E" w:rsidRPr="00CD7B2F" w:rsidRDefault="00356C0E" w:rsidP="00356C0E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</w:pPr>
          </w:p>
          <w:p w:rsidR="00356C0E" w:rsidRPr="00CD7B2F" w:rsidRDefault="00356C0E" w:rsidP="00CD7B2F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</w:pPr>
            <w:r w:rsidRPr="00CD7B2F"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>C</w:t>
            </w:r>
            <w:r w:rsidR="00CD7B2F" w:rsidRPr="00CD7B2F"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  <w:t xml:space="preserve">antidad: </w:t>
            </w:r>
            <w:r w:rsidRPr="00CD7B2F"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  <w:t>01 (uno)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356C0E" w:rsidRPr="00CD7B2F" w:rsidRDefault="00356C0E" w:rsidP="00356C0E">
            <w:pPr>
              <w:spacing w:after="0" w:line="312" w:lineRule="auto"/>
              <w:ind w:right="504"/>
              <w:rPr>
                <w:rFonts w:ascii="Gotham Medium" w:hAnsi="Gotham Medium" w:cs="Times New Roman"/>
                <w:color w:val="000000" w:themeColor="text1"/>
                <w:spacing w:val="-1"/>
                <w:sz w:val="16"/>
                <w:szCs w:val="16"/>
              </w:rPr>
            </w:pPr>
          </w:p>
          <w:p w:rsidR="00356C0E" w:rsidRPr="00CD7B2F" w:rsidRDefault="00CD7B2F" w:rsidP="00356C0E">
            <w:pPr>
              <w:spacing w:after="0" w:line="312" w:lineRule="auto"/>
              <w:ind w:right="504"/>
              <w:rPr>
                <w:rFonts w:ascii="Gotham Medium" w:hAnsi="Gotham Medium" w:cs="Times New Roman"/>
                <w:color w:val="000000" w:themeColor="text1"/>
                <w:spacing w:val="-1"/>
                <w:sz w:val="16"/>
                <w:szCs w:val="16"/>
              </w:rPr>
            </w:pPr>
            <w:r w:rsidRPr="00CD7B2F">
              <w:rPr>
                <w:rFonts w:ascii="Gotham Medium" w:hAnsi="Gotham Medium" w:cs="Times New Roman"/>
                <w:color w:val="000000" w:themeColor="text1"/>
                <w:spacing w:val="-1"/>
                <w:sz w:val="16"/>
                <w:szCs w:val="16"/>
              </w:rPr>
              <w:t>Publicación</w:t>
            </w:r>
            <w:r w:rsidR="00356C0E" w:rsidRPr="00CD7B2F">
              <w:rPr>
                <w:rFonts w:ascii="Gotham Medium" w:hAnsi="Gotham Medium" w:cs="Times New Roman"/>
                <w:color w:val="000000" w:themeColor="text1"/>
                <w:spacing w:val="-1"/>
                <w:sz w:val="16"/>
                <w:szCs w:val="16"/>
              </w:rPr>
              <w:t xml:space="preserve"> en la página web institucional</w:t>
            </w:r>
            <w:r w:rsidR="004C6915">
              <w:rPr>
                <w:rFonts w:ascii="Gotham Medium" w:hAnsi="Gotham Medium" w:cs="Times New Roman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="004C6915"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>del Formulario de “Consulta Ciudadana”</w:t>
            </w:r>
          </w:p>
          <w:p w:rsidR="00356C0E" w:rsidRPr="00CD7B2F" w:rsidRDefault="00CD7B2F" w:rsidP="00356C0E">
            <w:pPr>
              <w:spacing w:after="0" w:line="240" w:lineRule="auto"/>
              <w:rPr>
                <w:rStyle w:val="Hipervnculo"/>
                <w:rFonts w:ascii="Gotham Medium" w:hAnsi="Gotham Medium"/>
                <w:sz w:val="16"/>
              </w:rPr>
            </w:pPr>
            <w:r w:rsidRPr="00CD7B2F">
              <w:rPr>
                <w:rStyle w:val="Hipervnculo"/>
                <w:rFonts w:ascii="Gotham Medium" w:hAnsi="Gotham Medium"/>
                <w:sz w:val="16"/>
              </w:rPr>
              <w:t xml:space="preserve">https://docs.google.com/forms/d/e/1FAIpQLScN4a7Fv4o-GNXBhr5P164iKIdLUotUxNsXPCoiSpfxDFKITQ/viewform </w:t>
            </w:r>
          </w:p>
          <w:p w:rsidR="00356C0E" w:rsidRPr="00CD7B2F" w:rsidRDefault="00356C0E" w:rsidP="00D07FF9">
            <w:pPr>
              <w:spacing w:after="0" w:line="312" w:lineRule="auto"/>
              <w:ind w:right="504"/>
              <w:rPr>
                <w:rFonts w:ascii="Gotham Medium" w:hAnsi="Gotham Medium" w:cs="Times New Roman"/>
                <w:color w:val="000000" w:themeColor="text1"/>
                <w:spacing w:val="-1"/>
                <w:sz w:val="16"/>
                <w:szCs w:val="16"/>
              </w:rPr>
            </w:pPr>
          </w:p>
        </w:tc>
      </w:tr>
    </w:tbl>
    <w:p w:rsidR="006C5178" w:rsidRDefault="006C5178" w:rsidP="00DA6AF2">
      <w:pPr>
        <w:spacing w:after="0" w:line="240" w:lineRule="auto"/>
        <w:ind w:firstLine="708"/>
        <w:jc w:val="both"/>
        <w:rPr>
          <w:rFonts w:ascii="Gotham Medium" w:hAnsi="Gotham Medium" w:cs="Times New Roman"/>
          <w:b/>
          <w:color w:val="000000" w:themeColor="text1"/>
        </w:rPr>
      </w:pPr>
    </w:p>
    <w:p w:rsidR="00CA6E5F" w:rsidRDefault="00CA6E5F" w:rsidP="00DA6AF2">
      <w:pPr>
        <w:spacing w:after="0" w:line="240" w:lineRule="auto"/>
        <w:ind w:firstLine="708"/>
        <w:jc w:val="both"/>
        <w:rPr>
          <w:rFonts w:ascii="Gotham Medium" w:hAnsi="Gotham Medium" w:cs="Times New Roman"/>
          <w:b/>
          <w:color w:val="000000" w:themeColor="text1"/>
        </w:rPr>
      </w:pPr>
    </w:p>
    <w:p w:rsidR="00CA6E5F" w:rsidRDefault="00CA6E5F" w:rsidP="00DA6AF2">
      <w:pPr>
        <w:spacing w:after="0" w:line="240" w:lineRule="auto"/>
        <w:ind w:firstLine="708"/>
        <w:jc w:val="both"/>
        <w:rPr>
          <w:rFonts w:ascii="Gotham Medium" w:hAnsi="Gotham Medium" w:cs="Times New Roman"/>
          <w:b/>
          <w:color w:val="000000" w:themeColor="text1"/>
        </w:rPr>
      </w:pPr>
    </w:p>
    <w:p w:rsidR="00CA6E5F" w:rsidRDefault="00CA6E5F" w:rsidP="00DA6AF2">
      <w:pPr>
        <w:spacing w:after="0" w:line="240" w:lineRule="auto"/>
        <w:ind w:firstLine="708"/>
        <w:jc w:val="both"/>
        <w:rPr>
          <w:rFonts w:ascii="Gotham Medium" w:hAnsi="Gotham Medium" w:cs="Times New Roman"/>
          <w:b/>
          <w:color w:val="000000" w:themeColor="text1"/>
        </w:rPr>
      </w:pPr>
    </w:p>
    <w:p w:rsidR="00CA6E5F" w:rsidRDefault="00CA6E5F" w:rsidP="00DA6AF2">
      <w:pPr>
        <w:spacing w:after="0" w:line="240" w:lineRule="auto"/>
        <w:ind w:firstLine="708"/>
        <w:jc w:val="both"/>
        <w:rPr>
          <w:rFonts w:ascii="Gotham Medium" w:hAnsi="Gotham Medium" w:cs="Times New Roman"/>
          <w:b/>
          <w:color w:val="000000" w:themeColor="text1"/>
        </w:rPr>
      </w:pPr>
    </w:p>
    <w:p w:rsidR="00CA6E5F" w:rsidRDefault="00CA6E5F" w:rsidP="00DA6AF2">
      <w:pPr>
        <w:spacing w:after="0" w:line="240" w:lineRule="auto"/>
        <w:ind w:firstLine="708"/>
        <w:jc w:val="both"/>
        <w:rPr>
          <w:rFonts w:ascii="Gotham Medium" w:hAnsi="Gotham Medium" w:cs="Times New Roman"/>
          <w:b/>
          <w:color w:val="000000" w:themeColor="text1"/>
        </w:rPr>
      </w:pPr>
    </w:p>
    <w:p w:rsidR="00CA6E5F" w:rsidRDefault="00CA6E5F" w:rsidP="00DA6AF2">
      <w:pPr>
        <w:spacing w:after="0" w:line="240" w:lineRule="auto"/>
        <w:ind w:firstLine="708"/>
        <w:jc w:val="both"/>
        <w:rPr>
          <w:rFonts w:ascii="Gotham Medium" w:hAnsi="Gotham Medium" w:cs="Times New Roman"/>
          <w:b/>
          <w:color w:val="000000" w:themeColor="text1"/>
        </w:rPr>
      </w:pPr>
    </w:p>
    <w:p w:rsidR="00CA6E5F" w:rsidRDefault="00CA6E5F" w:rsidP="00DA6AF2">
      <w:pPr>
        <w:spacing w:after="0" w:line="240" w:lineRule="auto"/>
        <w:ind w:firstLine="708"/>
        <w:jc w:val="both"/>
        <w:rPr>
          <w:rFonts w:ascii="Gotham Medium" w:hAnsi="Gotham Medium" w:cs="Times New Roman"/>
          <w:b/>
          <w:color w:val="000000" w:themeColor="text1"/>
        </w:rPr>
      </w:pPr>
    </w:p>
    <w:p w:rsidR="00DA6AF2" w:rsidRPr="001F4023" w:rsidRDefault="00DA6AF2" w:rsidP="00DA6AF2">
      <w:pPr>
        <w:spacing w:after="0" w:line="240" w:lineRule="auto"/>
        <w:ind w:firstLine="708"/>
        <w:jc w:val="both"/>
        <w:rPr>
          <w:rFonts w:ascii="Gotham Medium" w:hAnsi="Gotham Medium" w:cs="Times New Roman"/>
          <w:b/>
          <w:color w:val="000000" w:themeColor="text1"/>
        </w:rPr>
      </w:pPr>
      <w:r w:rsidRPr="001F4023">
        <w:rPr>
          <w:rFonts w:ascii="Gotham Medium" w:hAnsi="Gotham Medium" w:cs="Times New Roman"/>
          <w:b/>
          <w:color w:val="000000" w:themeColor="text1"/>
        </w:rPr>
        <w:t>C. Informes para el público y evaluaciones de la rendición de cuentas</w:t>
      </w:r>
    </w:p>
    <w:p w:rsidR="00DA6AF2" w:rsidRPr="001F4023" w:rsidRDefault="00DA6AF2" w:rsidP="00DA6AF2">
      <w:pPr>
        <w:spacing w:after="0" w:line="240" w:lineRule="auto"/>
        <w:jc w:val="both"/>
        <w:rPr>
          <w:rFonts w:ascii="Gotham Medium" w:hAnsi="Gotham Medium" w:cs="Times New Roman"/>
          <w:color w:val="000000" w:themeColor="text1"/>
        </w:rPr>
      </w:pPr>
    </w:p>
    <w:tbl>
      <w:tblPr>
        <w:tblStyle w:val="Tablaconcuadrcula"/>
        <w:tblW w:w="9242" w:type="dxa"/>
        <w:jc w:val="center"/>
        <w:tblLayout w:type="fixed"/>
        <w:tblLook w:val="04A0" w:firstRow="1" w:lastRow="0" w:firstColumn="1" w:lastColumn="0" w:noHBand="0" w:noVBand="1"/>
      </w:tblPr>
      <w:tblGrid>
        <w:gridCol w:w="2807"/>
        <w:gridCol w:w="2986"/>
        <w:gridCol w:w="3449"/>
      </w:tblGrid>
      <w:tr w:rsidR="00DA6AF2" w:rsidRPr="001F4023" w:rsidTr="005843C9">
        <w:trPr>
          <w:trHeight w:val="289"/>
          <w:jc w:val="center"/>
        </w:trPr>
        <w:tc>
          <w:tcPr>
            <w:tcW w:w="2807" w:type="dxa"/>
            <w:shd w:val="clear" w:color="auto" w:fill="767171" w:themeFill="background2" w:themeFillShade="80"/>
          </w:tcPr>
          <w:p w:rsidR="00DA6AF2" w:rsidRPr="001F4023" w:rsidRDefault="00DA6AF2" w:rsidP="00D07FF9">
            <w:pPr>
              <w:spacing w:after="0" w:line="240" w:lineRule="auto"/>
              <w:jc w:val="center"/>
              <w:rPr>
                <w:rFonts w:ascii="Gotham Medium" w:hAnsi="Gotham Medium" w:cs="Times New Roman"/>
                <w:b/>
                <w:bCs/>
                <w:color w:val="FFFFFF" w:themeColor="background1"/>
              </w:rPr>
            </w:pPr>
            <w:r w:rsidRPr="001F4023">
              <w:rPr>
                <w:rFonts w:ascii="Gotham Medium" w:hAnsi="Gotham Medium" w:cs="Times New Roman"/>
                <w:b/>
                <w:bCs/>
                <w:color w:val="FFFFFF" w:themeColor="background1"/>
              </w:rPr>
              <w:t>Hitos Principales</w:t>
            </w:r>
          </w:p>
        </w:tc>
        <w:tc>
          <w:tcPr>
            <w:tcW w:w="2986" w:type="dxa"/>
            <w:shd w:val="clear" w:color="auto" w:fill="767171" w:themeFill="background2" w:themeFillShade="80"/>
          </w:tcPr>
          <w:p w:rsidR="00DA6AF2" w:rsidRPr="001F4023" w:rsidRDefault="00DA6AF2" w:rsidP="00D07FF9">
            <w:pPr>
              <w:spacing w:after="0" w:line="240" w:lineRule="auto"/>
              <w:jc w:val="center"/>
              <w:rPr>
                <w:rFonts w:ascii="Gotham Medium" w:hAnsi="Gotham Medium" w:cs="Times New Roman"/>
                <w:b/>
                <w:bCs/>
                <w:color w:val="FFFFFF" w:themeColor="background1"/>
              </w:rPr>
            </w:pPr>
            <w:r w:rsidRPr="001F4023">
              <w:rPr>
                <w:rFonts w:ascii="Gotham Medium" w:hAnsi="Gotham Medium" w:cs="Times New Roman"/>
                <w:b/>
                <w:bCs/>
                <w:color w:val="FFFFFF" w:themeColor="background1"/>
              </w:rPr>
              <w:t>Indicadores</w:t>
            </w:r>
          </w:p>
        </w:tc>
        <w:tc>
          <w:tcPr>
            <w:tcW w:w="3449" w:type="dxa"/>
            <w:shd w:val="clear" w:color="auto" w:fill="767171" w:themeFill="background2" w:themeFillShade="80"/>
          </w:tcPr>
          <w:p w:rsidR="00DA6AF2" w:rsidRPr="001F4023" w:rsidRDefault="00DA6AF2" w:rsidP="00D07FF9">
            <w:pPr>
              <w:spacing w:after="0" w:line="240" w:lineRule="auto"/>
              <w:jc w:val="center"/>
              <w:rPr>
                <w:rFonts w:ascii="Gotham Medium" w:hAnsi="Gotham Medium" w:cs="Times New Roman"/>
                <w:b/>
                <w:bCs/>
                <w:color w:val="FFFFFF" w:themeColor="background1"/>
              </w:rPr>
            </w:pPr>
            <w:r w:rsidRPr="001F4023">
              <w:rPr>
                <w:rFonts w:ascii="Gotham Medium" w:hAnsi="Gotham Medium" w:cs="Times New Roman"/>
                <w:b/>
                <w:bCs/>
                <w:color w:val="FFFFFF" w:themeColor="background1"/>
              </w:rPr>
              <w:t>Medios de Verificación</w:t>
            </w:r>
          </w:p>
        </w:tc>
      </w:tr>
      <w:tr w:rsidR="00DA6AF2" w:rsidRPr="001F4023" w:rsidTr="002B1D18">
        <w:trPr>
          <w:trHeight w:val="289"/>
          <w:jc w:val="center"/>
        </w:trPr>
        <w:tc>
          <w:tcPr>
            <w:tcW w:w="9242" w:type="dxa"/>
            <w:gridSpan w:val="3"/>
            <w:shd w:val="clear" w:color="auto" w:fill="BFBFBF" w:themeFill="background1" w:themeFillShade="BF"/>
          </w:tcPr>
          <w:p w:rsidR="00DA6AF2" w:rsidRPr="001F4023" w:rsidRDefault="00DA6AF2" w:rsidP="00BF371E">
            <w:pPr>
              <w:spacing w:after="0" w:line="240" w:lineRule="auto"/>
              <w:jc w:val="center"/>
              <w:rPr>
                <w:rFonts w:ascii="Gotham Medium" w:hAnsi="Gotham Medium" w:cs="Times New Roman"/>
                <w:color w:val="000000" w:themeColor="text1"/>
              </w:rPr>
            </w:pPr>
            <w:r w:rsidRPr="001F4023">
              <w:rPr>
                <w:rFonts w:ascii="Gotham Medium" w:hAnsi="Gotham Medium" w:cs="Times New Roman"/>
                <w:color w:val="000000" w:themeColor="text1"/>
              </w:rPr>
              <w:t>Informe</w:t>
            </w:r>
            <w:r w:rsidR="00BF371E">
              <w:rPr>
                <w:rFonts w:ascii="Gotham Medium" w:hAnsi="Gotham Medium" w:cs="Times New Roman"/>
                <w:color w:val="000000" w:themeColor="text1"/>
              </w:rPr>
              <w:t>s parciales</w:t>
            </w:r>
          </w:p>
        </w:tc>
      </w:tr>
      <w:tr w:rsidR="00DA6AF2" w:rsidRPr="001F4023" w:rsidTr="00AC474D">
        <w:trPr>
          <w:trHeight w:val="859"/>
          <w:jc w:val="center"/>
        </w:trPr>
        <w:tc>
          <w:tcPr>
            <w:tcW w:w="2807" w:type="dxa"/>
          </w:tcPr>
          <w:p w:rsidR="00DA6AF2" w:rsidRPr="001F4023" w:rsidRDefault="00DA6AF2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</w:pPr>
          </w:p>
          <w:p w:rsidR="00BF371E" w:rsidRPr="001F4023" w:rsidRDefault="00BF371E" w:rsidP="00BF371E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</w:pPr>
            <w:r w:rsidRPr="001F4023"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  <w:t>Informe</w:t>
            </w:r>
            <w:r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  <w:t>s</w:t>
            </w:r>
            <w:r w:rsidRPr="001F4023"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  <w:t xml:space="preserve"> de gestión de rendición de cuentas </w:t>
            </w:r>
            <w:r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  <w:t>al ciudadano (Matriz de cumplimiento)</w:t>
            </w:r>
          </w:p>
          <w:p w:rsidR="00C35D30" w:rsidRPr="001F4023" w:rsidRDefault="00C35D30" w:rsidP="00B252DE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86" w:type="dxa"/>
          </w:tcPr>
          <w:p w:rsidR="00DA6AF2" w:rsidRPr="001F4023" w:rsidRDefault="00DA6AF2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</w:pPr>
          </w:p>
          <w:p w:rsidR="00DA6AF2" w:rsidRPr="001F4023" w:rsidRDefault="00BF371E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</w:pPr>
            <w:r w:rsidRPr="001F4023"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  <w:t>Presentación trimestral</w:t>
            </w:r>
            <w:r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  <w:t xml:space="preserve"> en los meses: abril, julio y octubre</w:t>
            </w:r>
            <w:r w:rsidRPr="001F4023"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449" w:type="dxa"/>
          </w:tcPr>
          <w:p w:rsidR="00DA6AF2" w:rsidRPr="001F4023" w:rsidRDefault="00DA6AF2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</w:pPr>
          </w:p>
          <w:p w:rsidR="00DA6AF2" w:rsidRDefault="00F25B66" w:rsidP="000156EB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</w:pPr>
            <w:hyperlink r:id="rId10" w:history="1">
              <w:r w:rsidR="00B252DE" w:rsidRPr="00456317">
                <w:rPr>
                  <w:rStyle w:val="Hipervnculo"/>
                  <w:rFonts w:ascii="Gotham Medium" w:hAnsi="Gotham Medium" w:cs="Times New Roman"/>
                  <w:sz w:val="16"/>
                  <w:szCs w:val="16"/>
                </w:rPr>
                <w:t>https://www.mef.gov.py/es/rendicion-de-cuentas-2025</w:t>
              </w:r>
            </w:hyperlink>
          </w:p>
          <w:p w:rsidR="006C5178" w:rsidRDefault="006C5178" w:rsidP="000156EB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</w:pPr>
          </w:p>
          <w:p w:rsidR="006C5178" w:rsidRPr="001F4023" w:rsidRDefault="006C5178" w:rsidP="000156EB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</w:pPr>
          </w:p>
        </w:tc>
      </w:tr>
      <w:tr w:rsidR="00DA6AF2" w:rsidRPr="001F4023" w:rsidTr="002B1D18">
        <w:trPr>
          <w:trHeight w:val="223"/>
          <w:jc w:val="center"/>
        </w:trPr>
        <w:tc>
          <w:tcPr>
            <w:tcW w:w="9242" w:type="dxa"/>
            <w:gridSpan w:val="3"/>
            <w:shd w:val="clear" w:color="auto" w:fill="BFBFBF" w:themeFill="background1" w:themeFillShade="BF"/>
          </w:tcPr>
          <w:p w:rsidR="00DA6AF2" w:rsidRPr="001F4023" w:rsidRDefault="00CF7B4A" w:rsidP="00BF371E">
            <w:pPr>
              <w:spacing w:after="0" w:line="240" w:lineRule="auto"/>
              <w:jc w:val="center"/>
              <w:rPr>
                <w:rFonts w:ascii="Gotham Medium" w:hAnsi="Gotham Medium" w:cs="Times New Roman"/>
                <w:color w:val="000000" w:themeColor="text1"/>
              </w:rPr>
            </w:pPr>
            <w:r>
              <w:rPr>
                <w:rFonts w:ascii="Gotham Medium" w:hAnsi="Gotham Medium" w:cs="Times New Roman"/>
                <w:color w:val="000000" w:themeColor="text1"/>
              </w:rPr>
              <w:t>Informe</w:t>
            </w:r>
            <w:r w:rsidR="00DA6AF2" w:rsidRPr="001F4023">
              <w:rPr>
                <w:rFonts w:ascii="Gotham Medium" w:hAnsi="Gotham Medium" w:cs="Times New Roman"/>
                <w:color w:val="000000" w:themeColor="text1"/>
              </w:rPr>
              <w:t xml:space="preserve"> </w:t>
            </w:r>
            <w:r w:rsidR="00BF371E">
              <w:rPr>
                <w:rFonts w:ascii="Gotham Medium" w:hAnsi="Gotham Medium" w:cs="Times New Roman"/>
                <w:color w:val="000000" w:themeColor="text1"/>
              </w:rPr>
              <w:t>final</w:t>
            </w:r>
          </w:p>
        </w:tc>
      </w:tr>
      <w:tr w:rsidR="00DA6AF2" w:rsidRPr="001F4023" w:rsidTr="005843C9">
        <w:trPr>
          <w:trHeight w:val="729"/>
          <w:jc w:val="center"/>
        </w:trPr>
        <w:tc>
          <w:tcPr>
            <w:tcW w:w="2807" w:type="dxa"/>
          </w:tcPr>
          <w:p w:rsidR="00BF371E" w:rsidRDefault="00BF371E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</w:pPr>
          </w:p>
          <w:p w:rsidR="00DA6AF2" w:rsidRPr="001F4023" w:rsidRDefault="00BF371E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</w:pPr>
            <w:r w:rsidRPr="001F4023"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  <w:t xml:space="preserve">Informe </w:t>
            </w:r>
            <w:r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  <w:t>Final del Ejercicio Fiscal 2025 (Matriz de cumplimiento)</w:t>
            </w:r>
          </w:p>
        </w:tc>
        <w:tc>
          <w:tcPr>
            <w:tcW w:w="2986" w:type="dxa"/>
          </w:tcPr>
          <w:p w:rsidR="00DA6AF2" w:rsidRPr="001F4023" w:rsidRDefault="00DA6AF2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</w:pPr>
          </w:p>
          <w:p w:rsidR="00DA6AF2" w:rsidRPr="001F4023" w:rsidRDefault="00BF371E" w:rsidP="00014260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</w:pPr>
            <w:r w:rsidRPr="00CF7B4A"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  <w:t>Presentación en el mes de enero</w:t>
            </w:r>
            <w:r w:rsidR="00CF7B4A"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  <w:t xml:space="preserve"> 2026</w:t>
            </w:r>
          </w:p>
        </w:tc>
        <w:tc>
          <w:tcPr>
            <w:tcW w:w="3449" w:type="dxa"/>
          </w:tcPr>
          <w:p w:rsidR="00DA6AF2" w:rsidRPr="001F4023" w:rsidRDefault="00DA6AF2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</w:pPr>
          </w:p>
          <w:p w:rsidR="00C918E9" w:rsidRPr="001F4023" w:rsidRDefault="00B252DE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</w:pPr>
            <w:r w:rsidRPr="00272947">
              <w:rPr>
                <w:rStyle w:val="Hipervnculo"/>
                <w:rFonts w:ascii="Gotham Medium" w:hAnsi="Gotham Medium" w:cs="Times New Roman"/>
                <w:sz w:val="16"/>
                <w:szCs w:val="16"/>
              </w:rPr>
              <w:t>https://www.mef.gov.py/es/rendicion-de-cuentas-2025</w:t>
            </w:r>
          </w:p>
        </w:tc>
      </w:tr>
      <w:tr w:rsidR="00DA6AF2" w:rsidRPr="001F4023" w:rsidTr="002B1D18">
        <w:trPr>
          <w:trHeight w:val="223"/>
          <w:jc w:val="center"/>
        </w:trPr>
        <w:tc>
          <w:tcPr>
            <w:tcW w:w="9242" w:type="dxa"/>
            <w:gridSpan w:val="3"/>
            <w:shd w:val="clear" w:color="auto" w:fill="BFBFBF" w:themeFill="background1" w:themeFillShade="BF"/>
            <w:vAlign w:val="center"/>
          </w:tcPr>
          <w:p w:rsidR="00DA6AF2" w:rsidRPr="00D75AC5" w:rsidRDefault="00DA6AF2" w:rsidP="00D07FF9">
            <w:pPr>
              <w:spacing w:after="0" w:line="240" w:lineRule="auto"/>
              <w:jc w:val="center"/>
              <w:rPr>
                <w:rFonts w:ascii="Gotham Medium" w:hAnsi="Gotham Medium" w:cs="Times New Roman"/>
                <w:color w:val="000000" w:themeColor="text1"/>
              </w:rPr>
            </w:pPr>
            <w:r w:rsidRPr="00D75AC5">
              <w:rPr>
                <w:rFonts w:ascii="Gotham Medium" w:hAnsi="Gotham Medium" w:cs="Times New Roman"/>
                <w:color w:val="000000" w:themeColor="text1"/>
              </w:rPr>
              <w:t>Audiencias públicas</w:t>
            </w:r>
          </w:p>
        </w:tc>
      </w:tr>
      <w:tr w:rsidR="00DA6AF2" w:rsidRPr="001F4023" w:rsidTr="00C176CF">
        <w:trPr>
          <w:trHeight w:val="1795"/>
          <w:jc w:val="center"/>
        </w:trPr>
        <w:tc>
          <w:tcPr>
            <w:tcW w:w="2807" w:type="dxa"/>
            <w:vAlign w:val="center"/>
          </w:tcPr>
          <w:p w:rsidR="00DA6AF2" w:rsidRDefault="006E126C" w:rsidP="006E126C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</w:pPr>
            <w:r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>Presentación de informe temático de rendición de cuentas al ciudadano</w:t>
            </w:r>
          </w:p>
          <w:p w:rsidR="00CA6E5F" w:rsidRPr="00CA6E5F" w:rsidRDefault="00CA6E5F" w:rsidP="00CA6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s-PY"/>
              </w:rPr>
            </w:pPr>
          </w:p>
          <w:p w:rsidR="00CA6E5F" w:rsidRPr="001F4023" w:rsidRDefault="00CA6E5F" w:rsidP="00CA6E5F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2986" w:type="dxa"/>
          </w:tcPr>
          <w:p w:rsidR="00DA6AF2" w:rsidRPr="001F4023" w:rsidRDefault="00DA6AF2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4"/>
                <w:sz w:val="16"/>
                <w:szCs w:val="16"/>
              </w:rPr>
            </w:pPr>
          </w:p>
          <w:p w:rsidR="00B252DE" w:rsidRDefault="00B252DE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4"/>
                <w:sz w:val="16"/>
                <w:szCs w:val="16"/>
              </w:rPr>
            </w:pPr>
          </w:p>
          <w:p w:rsidR="00B252DE" w:rsidRDefault="00B252DE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4"/>
                <w:sz w:val="16"/>
                <w:szCs w:val="16"/>
              </w:rPr>
            </w:pPr>
          </w:p>
          <w:p w:rsidR="00DA6AF2" w:rsidRPr="00CD47F2" w:rsidRDefault="00DA6AF2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4"/>
                <w:sz w:val="16"/>
                <w:szCs w:val="16"/>
              </w:rPr>
            </w:pPr>
            <w:r w:rsidRPr="00CD47F2">
              <w:rPr>
                <w:rFonts w:ascii="Gotham Medium" w:hAnsi="Gotham Medium" w:cs="Times New Roman"/>
                <w:color w:val="000000" w:themeColor="text1"/>
                <w:spacing w:val="4"/>
                <w:sz w:val="16"/>
                <w:szCs w:val="16"/>
              </w:rPr>
              <w:t xml:space="preserve">Número de </w:t>
            </w:r>
            <w:r w:rsidR="00CD47F2" w:rsidRPr="00CD47F2">
              <w:rPr>
                <w:rFonts w:ascii="Gotham Medium" w:hAnsi="Gotham Medium" w:cs="Times New Roman"/>
                <w:color w:val="000000" w:themeColor="text1"/>
                <w:spacing w:val="4"/>
                <w:sz w:val="16"/>
                <w:szCs w:val="16"/>
              </w:rPr>
              <w:t>informe temático</w:t>
            </w:r>
            <w:r w:rsidR="001D5043" w:rsidRPr="00CD47F2">
              <w:rPr>
                <w:rFonts w:ascii="Gotham Medium" w:hAnsi="Gotham Medium" w:cs="Times New Roman"/>
                <w:color w:val="000000" w:themeColor="text1"/>
                <w:spacing w:val="4"/>
                <w:sz w:val="16"/>
                <w:szCs w:val="16"/>
              </w:rPr>
              <w:t>: 01 (uno</w:t>
            </w:r>
            <w:r w:rsidRPr="00CD47F2">
              <w:rPr>
                <w:rFonts w:ascii="Gotham Medium" w:hAnsi="Gotham Medium" w:cs="Times New Roman"/>
                <w:color w:val="000000" w:themeColor="text1"/>
                <w:spacing w:val="4"/>
                <w:sz w:val="16"/>
                <w:szCs w:val="16"/>
              </w:rPr>
              <w:t>)</w:t>
            </w:r>
          </w:p>
          <w:p w:rsidR="00B252DE" w:rsidRDefault="00B252DE" w:rsidP="00C176CF">
            <w:pPr>
              <w:jc w:val="both"/>
              <w:rPr>
                <w:rFonts w:ascii="Gotham Medium" w:hAnsi="Gotham Medium" w:cs="Times New Roman"/>
                <w:color w:val="000000" w:themeColor="text1"/>
                <w:spacing w:val="4"/>
                <w:sz w:val="16"/>
                <w:szCs w:val="16"/>
                <w:highlight w:val="yellow"/>
              </w:rPr>
            </w:pPr>
          </w:p>
          <w:p w:rsidR="00DA6AF2" w:rsidRPr="004E2527" w:rsidRDefault="00CA6E5F" w:rsidP="004E2527">
            <w:pPr>
              <w:pStyle w:val="Default"/>
              <w:rPr>
                <w:rFonts w:ascii="Times New Roman" w:hAnsi="Times New Roman" w:cs="Times New Roman"/>
              </w:rPr>
            </w:pPr>
            <w:r w:rsidRPr="00CA6E5F">
              <w:rPr>
                <w:rFonts w:ascii="Gotham Medium" w:hAnsi="Gotham Medium" w:cs="Times New Roman"/>
                <w:color w:val="000000" w:themeColor="text1"/>
                <w:spacing w:val="4"/>
                <w:sz w:val="16"/>
                <w:szCs w:val="16"/>
              </w:rPr>
              <w:t xml:space="preserve">Público meta: </w:t>
            </w:r>
            <w:r w:rsidRPr="00CA6E5F">
              <w:rPr>
                <w:rFonts w:ascii="Gotham Medium" w:hAnsi="Gotham Medium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>académicos, estudiantes, analistas, representantes del sector privado y público, y al público interesado en comprender</w:t>
            </w:r>
            <w:r w:rsidR="004E2527">
              <w:rPr>
                <w:rFonts w:ascii="Gotham Medium" w:hAnsi="Gotham Medium" w:cs="Times New Roman"/>
                <w:color w:val="000000" w:themeColor="text1"/>
                <w:spacing w:val="4"/>
                <w:sz w:val="16"/>
                <w:szCs w:val="16"/>
                <w:lang w:val="es-ES"/>
              </w:rPr>
              <w:t xml:space="preserve"> la dinámica económica del país.</w:t>
            </w:r>
          </w:p>
        </w:tc>
        <w:tc>
          <w:tcPr>
            <w:tcW w:w="3449" w:type="dxa"/>
          </w:tcPr>
          <w:p w:rsidR="00DA6AF2" w:rsidRPr="00D75AC5" w:rsidRDefault="00DA6AF2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</w:rPr>
            </w:pPr>
          </w:p>
          <w:p w:rsidR="00D148B0" w:rsidRDefault="004E2527" w:rsidP="00D148B0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</w:pPr>
            <w:r w:rsidRPr="00CA6E5F"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>Evento “Evaluación 2025/ Perspectivas 2026” organizado conjuntamente con el BCP y con el apoyo del BID.</w:t>
            </w:r>
          </w:p>
          <w:p w:rsidR="004E2527" w:rsidRDefault="004E2527" w:rsidP="00D148B0">
            <w:pPr>
              <w:spacing w:after="0" w:line="240" w:lineRule="auto"/>
              <w:rPr>
                <w:rStyle w:val="Hipervnculo"/>
                <w:rFonts w:ascii="Gotham Medium" w:hAnsi="Gotham Medium" w:cs="Times New Roman"/>
                <w:sz w:val="16"/>
                <w:szCs w:val="16"/>
              </w:rPr>
            </w:pPr>
          </w:p>
          <w:p w:rsidR="00DA6AF2" w:rsidRDefault="00F25B66" w:rsidP="00D07FF9">
            <w:pPr>
              <w:spacing w:after="0" w:line="240" w:lineRule="auto"/>
              <w:rPr>
                <w:rFonts w:ascii="Gotham Medium" w:hAnsi="Gotham Medium" w:cs="Times New Roman"/>
                <w:color w:val="0563C1" w:themeColor="hyperlink"/>
                <w:sz w:val="16"/>
                <w:szCs w:val="16"/>
                <w:u w:val="single"/>
              </w:rPr>
            </w:pPr>
            <w:hyperlink r:id="rId11" w:history="1">
              <w:r w:rsidR="00CA6E5F" w:rsidRPr="00456317">
                <w:rPr>
                  <w:rStyle w:val="Hipervnculo"/>
                  <w:rFonts w:ascii="Gotham Medium" w:hAnsi="Gotham Medium" w:cs="Times New Roman"/>
                  <w:sz w:val="16"/>
                  <w:szCs w:val="16"/>
                </w:rPr>
                <w:t>https://www.mef.gov.py/es/institucional/sala-de-prensa/noticias/mef-invita-participar-conferencia-magistral-paraguay</w:t>
              </w:r>
            </w:hyperlink>
          </w:p>
          <w:p w:rsidR="00CA6E5F" w:rsidRDefault="00CA6E5F" w:rsidP="00D07FF9">
            <w:pPr>
              <w:spacing w:after="0" w:line="240" w:lineRule="auto"/>
              <w:rPr>
                <w:rFonts w:ascii="Gotham Medium" w:hAnsi="Gotham Medium" w:cs="Times New Roman"/>
                <w:color w:val="0563C1" w:themeColor="hyperlink"/>
                <w:sz w:val="16"/>
                <w:szCs w:val="16"/>
                <w:u w:val="single"/>
              </w:rPr>
            </w:pPr>
          </w:p>
          <w:p w:rsidR="00CA6E5F" w:rsidRDefault="00F25B66" w:rsidP="00D07FF9">
            <w:pPr>
              <w:spacing w:after="0" w:line="240" w:lineRule="auto"/>
              <w:rPr>
                <w:rFonts w:ascii="Gotham Medium" w:hAnsi="Gotham Medium" w:cs="Times New Roman"/>
                <w:color w:val="0563C1" w:themeColor="hyperlink"/>
                <w:sz w:val="16"/>
                <w:szCs w:val="16"/>
                <w:u w:val="single"/>
              </w:rPr>
            </w:pPr>
            <w:hyperlink r:id="rId12" w:history="1">
              <w:r w:rsidR="00CA6E5F" w:rsidRPr="00456317">
                <w:rPr>
                  <w:rStyle w:val="Hipervnculo"/>
                  <w:rFonts w:ascii="Gotham Medium" w:hAnsi="Gotham Medium" w:cs="Times New Roman"/>
                  <w:sz w:val="16"/>
                  <w:szCs w:val="16"/>
                </w:rPr>
                <w:t>https://www.mef.gov.py/es/institucional/sala-de-prensa/noticias/conferencia-magistral-paraguay-evaluacion-2025-perspectivas</w:t>
              </w:r>
            </w:hyperlink>
          </w:p>
          <w:p w:rsidR="00CA6E5F" w:rsidRDefault="00CA6E5F" w:rsidP="00D07FF9">
            <w:pPr>
              <w:spacing w:after="0" w:line="240" w:lineRule="auto"/>
              <w:rPr>
                <w:rFonts w:ascii="Gotham Medium" w:hAnsi="Gotham Medium" w:cs="Times New Roman"/>
                <w:color w:val="0563C1" w:themeColor="hyperlink"/>
                <w:sz w:val="16"/>
                <w:szCs w:val="16"/>
                <w:u w:val="single"/>
              </w:rPr>
            </w:pPr>
          </w:p>
          <w:p w:rsidR="00CA6E5F" w:rsidRDefault="00F25B66" w:rsidP="00D07FF9">
            <w:pPr>
              <w:spacing w:after="0" w:line="240" w:lineRule="auto"/>
              <w:rPr>
                <w:rStyle w:val="Hipervnculo"/>
                <w:rFonts w:ascii="Gotham Medium" w:hAnsi="Gotham Medium" w:cs="Times New Roman"/>
                <w:sz w:val="16"/>
                <w:szCs w:val="16"/>
              </w:rPr>
            </w:pPr>
            <w:hyperlink r:id="rId13" w:history="1">
              <w:r w:rsidR="00CA6E5F" w:rsidRPr="00456317">
                <w:rPr>
                  <w:rStyle w:val="Hipervnculo"/>
                  <w:rFonts w:ascii="Gotham Medium" w:hAnsi="Gotham Medium" w:cs="Times New Roman"/>
                  <w:sz w:val="16"/>
                  <w:szCs w:val="16"/>
                </w:rPr>
                <w:t>https://www.mef.gov.py/es/institucional/sala-de-prensa/noticias/paraguay-evaluara-su-presente-economico-trazara-perspectivas</w:t>
              </w:r>
            </w:hyperlink>
          </w:p>
          <w:p w:rsidR="004E2527" w:rsidRDefault="004E2527" w:rsidP="00D07FF9">
            <w:pPr>
              <w:spacing w:after="0" w:line="240" w:lineRule="auto"/>
              <w:rPr>
                <w:rStyle w:val="Hipervnculo"/>
                <w:rFonts w:ascii="Gotham Medium" w:hAnsi="Gotham Medium" w:cs="Times New Roman"/>
                <w:sz w:val="16"/>
                <w:szCs w:val="16"/>
              </w:rPr>
            </w:pPr>
          </w:p>
          <w:p w:rsidR="004E2527" w:rsidRDefault="004E2527" w:rsidP="00D07FF9">
            <w:pPr>
              <w:spacing w:after="0" w:line="240" w:lineRule="auto"/>
              <w:rPr>
                <w:rStyle w:val="Hipervnculo"/>
                <w:rFonts w:ascii="Gotham Medium" w:hAnsi="Gotham Medium" w:cs="Times New Roman"/>
                <w:sz w:val="16"/>
                <w:szCs w:val="16"/>
              </w:rPr>
            </w:pPr>
            <w:r w:rsidRPr="0043000D"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  <w:t>Presentación del Informe de Gestión 2025</w:t>
            </w:r>
          </w:p>
          <w:p w:rsidR="004E2527" w:rsidRDefault="004E2527" w:rsidP="004E2527">
            <w:pPr>
              <w:spacing w:after="0" w:line="240" w:lineRule="auto"/>
              <w:rPr>
                <w:rStyle w:val="Hipervnculo"/>
                <w:rFonts w:ascii="Gotham Medium" w:hAnsi="Gotham Medium" w:cs="Times New Roman"/>
                <w:sz w:val="16"/>
                <w:szCs w:val="16"/>
              </w:rPr>
            </w:pPr>
          </w:p>
          <w:p w:rsidR="004E2527" w:rsidRPr="00D148B0" w:rsidRDefault="004E2527" w:rsidP="004E2527">
            <w:pPr>
              <w:spacing w:after="0" w:line="240" w:lineRule="auto"/>
              <w:rPr>
                <w:rStyle w:val="Hipervnculo"/>
                <w:rFonts w:ascii="Gotham Medium" w:hAnsi="Gotham Medium" w:cs="Times New Roman"/>
                <w:color w:val="000000" w:themeColor="text1"/>
                <w:sz w:val="16"/>
                <w:szCs w:val="16"/>
                <w:u w:val="none"/>
              </w:rPr>
            </w:pPr>
            <w:r w:rsidRPr="00B252DE">
              <w:rPr>
                <w:rStyle w:val="Hipervnculo"/>
                <w:rFonts w:ascii="Gotham Medium" w:hAnsi="Gotham Medium" w:cs="Times New Roman"/>
                <w:sz w:val="16"/>
                <w:szCs w:val="16"/>
              </w:rPr>
              <w:t>https://www.mef.gov.py/es/rendicion-de-cuentas-2025</w:t>
            </w:r>
          </w:p>
          <w:p w:rsidR="004E2527" w:rsidRDefault="004E2527" w:rsidP="00D07FF9">
            <w:pPr>
              <w:spacing w:after="0" w:line="240" w:lineRule="auto"/>
              <w:rPr>
                <w:rFonts w:ascii="Gotham Medium" w:hAnsi="Gotham Medium" w:cs="Times New Roman"/>
                <w:color w:val="0563C1" w:themeColor="hyperlink"/>
                <w:sz w:val="16"/>
                <w:szCs w:val="16"/>
                <w:u w:val="single"/>
              </w:rPr>
            </w:pPr>
          </w:p>
          <w:p w:rsidR="00CA6E5F" w:rsidRPr="00C176CF" w:rsidRDefault="00CA6E5F" w:rsidP="00D07FF9">
            <w:pPr>
              <w:spacing w:after="0" w:line="240" w:lineRule="auto"/>
              <w:rPr>
                <w:rFonts w:ascii="Gotham Medium" w:hAnsi="Gotham Medium" w:cs="Times New Roman"/>
                <w:color w:val="0563C1" w:themeColor="hyperlink"/>
                <w:sz w:val="16"/>
                <w:szCs w:val="16"/>
                <w:u w:val="single"/>
              </w:rPr>
            </w:pPr>
          </w:p>
        </w:tc>
      </w:tr>
      <w:tr w:rsidR="00DA6AF2" w:rsidRPr="001F4023" w:rsidTr="002B1D18">
        <w:trPr>
          <w:trHeight w:val="223"/>
          <w:jc w:val="center"/>
        </w:trPr>
        <w:tc>
          <w:tcPr>
            <w:tcW w:w="9242" w:type="dxa"/>
            <w:gridSpan w:val="3"/>
            <w:shd w:val="clear" w:color="auto" w:fill="BFBFBF" w:themeFill="background1" w:themeFillShade="BF"/>
            <w:vAlign w:val="center"/>
          </w:tcPr>
          <w:p w:rsidR="00DA6AF2" w:rsidRPr="001F4023" w:rsidRDefault="00DA6AF2" w:rsidP="00D07FF9">
            <w:pPr>
              <w:spacing w:after="0" w:line="240" w:lineRule="auto"/>
              <w:jc w:val="center"/>
              <w:rPr>
                <w:rFonts w:ascii="Gotham Medium" w:hAnsi="Gotham Medium" w:cs="Times New Roman"/>
                <w:color w:val="000000" w:themeColor="text1"/>
              </w:rPr>
            </w:pPr>
            <w:r w:rsidRPr="00D75AC5">
              <w:rPr>
                <w:rFonts w:ascii="Gotham Medium" w:hAnsi="Gotham Medium" w:cs="Times New Roman"/>
                <w:color w:val="000000" w:themeColor="text1"/>
              </w:rPr>
              <w:t>Medios de comunicación</w:t>
            </w:r>
          </w:p>
        </w:tc>
      </w:tr>
      <w:tr w:rsidR="00DA6AF2" w:rsidRPr="001F4023" w:rsidTr="00C176CF">
        <w:trPr>
          <w:trHeight w:val="2731"/>
          <w:jc w:val="center"/>
        </w:trPr>
        <w:tc>
          <w:tcPr>
            <w:tcW w:w="2807" w:type="dxa"/>
          </w:tcPr>
          <w:p w:rsidR="00DA6AF2" w:rsidRPr="001F4023" w:rsidRDefault="00DA6AF2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5"/>
                <w:sz w:val="16"/>
                <w:szCs w:val="16"/>
              </w:rPr>
            </w:pPr>
          </w:p>
          <w:p w:rsidR="00DA6AF2" w:rsidRPr="001F4023" w:rsidRDefault="00DA6AF2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5"/>
                <w:sz w:val="16"/>
                <w:szCs w:val="16"/>
              </w:rPr>
            </w:pPr>
            <w:r w:rsidRPr="001F4023">
              <w:rPr>
                <w:rFonts w:ascii="Gotham Medium" w:hAnsi="Gotham Medium" w:cs="Times New Roman"/>
                <w:color w:val="000000" w:themeColor="text1"/>
                <w:spacing w:val="5"/>
                <w:sz w:val="16"/>
                <w:szCs w:val="16"/>
              </w:rPr>
              <w:t>Realizar monitoreo de medios</w:t>
            </w:r>
          </w:p>
          <w:p w:rsidR="00DA6AF2" w:rsidRPr="001F4023" w:rsidRDefault="00DA6AF2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86" w:type="dxa"/>
          </w:tcPr>
          <w:p w:rsidR="00DA6AF2" w:rsidRPr="00D52C2D" w:rsidRDefault="00DA6AF2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4"/>
                <w:sz w:val="16"/>
                <w:szCs w:val="16"/>
              </w:rPr>
            </w:pPr>
          </w:p>
          <w:p w:rsidR="00DA6AF2" w:rsidRPr="001F4023" w:rsidRDefault="00DA6AF2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</w:pPr>
            <w:r w:rsidRPr="00D52C2D">
              <w:rPr>
                <w:rFonts w:ascii="Gotham Medium" w:hAnsi="Gotham Medium" w:cs="Times New Roman"/>
                <w:color w:val="000000" w:themeColor="text1"/>
                <w:spacing w:val="4"/>
                <w:sz w:val="16"/>
                <w:szCs w:val="16"/>
              </w:rPr>
              <w:t>Monitoreo de medios</w:t>
            </w:r>
          </w:p>
        </w:tc>
        <w:tc>
          <w:tcPr>
            <w:tcW w:w="3449" w:type="dxa"/>
            <w:vAlign w:val="center"/>
          </w:tcPr>
          <w:p w:rsidR="00C176CF" w:rsidRDefault="00C176CF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1"/>
                <w:sz w:val="16"/>
                <w:szCs w:val="16"/>
              </w:rPr>
            </w:pPr>
          </w:p>
          <w:p w:rsidR="00D148B0" w:rsidRPr="00D148B0" w:rsidRDefault="00DA6AF2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8"/>
                <w:sz w:val="16"/>
                <w:szCs w:val="16"/>
              </w:rPr>
            </w:pPr>
            <w:r w:rsidRPr="00D148B0">
              <w:rPr>
                <w:rFonts w:ascii="Gotham Medium" w:hAnsi="Gotham Medium" w:cs="Times New Roman"/>
                <w:color w:val="000000" w:themeColor="text1"/>
                <w:spacing w:val="1"/>
                <w:sz w:val="16"/>
                <w:szCs w:val="16"/>
              </w:rPr>
              <w:t>Gacetilla</w:t>
            </w:r>
            <w:r w:rsidR="007C5269" w:rsidRPr="00D148B0">
              <w:rPr>
                <w:rFonts w:ascii="Gotham Medium" w:hAnsi="Gotham Medium" w:cs="Times New Roman"/>
                <w:color w:val="000000" w:themeColor="text1"/>
                <w:spacing w:val="1"/>
                <w:sz w:val="16"/>
                <w:szCs w:val="16"/>
              </w:rPr>
              <w:t>s</w:t>
            </w:r>
            <w:r w:rsidRPr="00D148B0">
              <w:rPr>
                <w:rFonts w:ascii="Gotham Medium" w:hAnsi="Gotham Medium" w:cs="Times New Roman"/>
                <w:color w:val="000000" w:themeColor="text1"/>
                <w:spacing w:val="1"/>
                <w:sz w:val="16"/>
                <w:szCs w:val="16"/>
              </w:rPr>
              <w:t xml:space="preserve"> de la Dirección </w:t>
            </w:r>
            <w:r w:rsidR="00EF6451">
              <w:rPr>
                <w:rFonts w:ascii="Gotham Medium" w:hAnsi="Gotham Medium" w:cs="Times New Roman"/>
                <w:color w:val="000000" w:themeColor="text1"/>
                <w:spacing w:val="1"/>
                <w:sz w:val="16"/>
                <w:szCs w:val="16"/>
              </w:rPr>
              <w:t xml:space="preserve">General </w:t>
            </w:r>
            <w:r w:rsidRPr="00D148B0">
              <w:rPr>
                <w:rFonts w:ascii="Gotham Medium" w:hAnsi="Gotham Medium" w:cs="Times New Roman"/>
                <w:color w:val="000000" w:themeColor="text1"/>
                <w:spacing w:val="1"/>
                <w:sz w:val="16"/>
                <w:szCs w:val="16"/>
              </w:rPr>
              <w:t xml:space="preserve">de </w:t>
            </w:r>
            <w:r w:rsidRPr="00D148B0">
              <w:rPr>
                <w:rFonts w:ascii="Gotham Medium" w:hAnsi="Gotham Medium" w:cs="Times New Roman"/>
                <w:color w:val="000000" w:themeColor="text1"/>
                <w:spacing w:val="8"/>
                <w:sz w:val="16"/>
                <w:szCs w:val="16"/>
              </w:rPr>
              <w:t>Comunicación</w:t>
            </w:r>
          </w:p>
          <w:p w:rsidR="00DA6AF2" w:rsidRPr="00D148B0" w:rsidRDefault="00DA6AF2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8"/>
                <w:sz w:val="16"/>
                <w:szCs w:val="16"/>
              </w:rPr>
            </w:pPr>
            <w:r w:rsidRPr="00D148B0">
              <w:rPr>
                <w:rFonts w:ascii="Gotham Medium" w:hAnsi="Gotham Medium" w:cs="Times New Roman"/>
                <w:color w:val="000000" w:themeColor="text1"/>
                <w:spacing w:val="8"/>
                <w:sz w:val="16"/>
                <w:szCs w:val="16"/>
              </w:rPr>
              <w:t xml:space="preserve"> </w:t>
            </w:r>
          </w:p>
          <w:p w:rsidR="00DA6AF2" w:rsidRDefault="00F25B66" w:rsidP="00B252DE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</w:pPr>
            <w:hyperlink r:id="rId14" w:history="1">
              <w:r w:rsidR="00B252DE" w:rsidRPr="00456317">
                <w:rPr>
                  <w:rStyle w:val="Hipervnculo"/>
                  <w:rFonts w:ascii="Gotham Medium" w:hAnsi="Gotham Medium" w:cs="Times New Roman"/>
                  <w:sz w:val="16"/>
                  <w:szCs w:val="16"/>
                </w:rPr>
                <w:t>https://www.mef.gov.py/es/institucional/sala-de-prensa/noticias/gestion-del-mef-2025-consolida-reformas-fortalece-sistema</w:t>
              </w:r>
            </w:hyperlink>
          </w:p>
          <w:p w:rsidR="00B252DE" w:rsidRDefault="00B252DE" w:rsidP="00B252DE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</w:pPr>
          </w:p>
          <w:p w:rsidR="00B252DE" w:rsidRDefault="00F25B66" w:rsidP="00B252DE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</w:pPr>
            <w:hyperlink r:id="rId15" w:history="1">
              <w:r w:rsidR="00B252DE" w:rsidRPr="00456317">
                <w:rPr>
                  <w:rStyle w:val="Hipervnculo"/>
                  <w:rFonts w:ascii="Gotham Medium" w:hAnsi="Gotham Medium" w:cs="Times New Roman"/>
                  <w:sz w:val="16"/>
                  <w:szCs w:val="16"/>
                </w:rPr>
                <w:t>https://www.mef.gov.py/es/institucional/sala-de-prensa/noticias/paraguay-alcanza-grado-inversion-standard-poors-se-posiciona</w:t>
              </w:r>
            </w:hyperlink>
          </w:p>
          <w:p w:rsidR="00B252DE" w:rsidRPr="00D148B0" w:rsidRDefault="00B252DE" w:rsidP="00B252DE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</w:pPr>
          </w:p>
        </w:tc>
      </w:tr>
      <w:tr w:rsidR="00DA6AF2" w:rsidRPr="001F4023" w:rsidTr="002B1D18">
        <w:trPr>
          <w:trHeight w:val="223"/>
          <w:jc w:val="center"/>
        </w:trPr>
        <w:tc>
          <w:tcPr>
            <w:tcW w:w="9242" w:type="dxa"/>
            <w:gridSpan w:val="3"/>
            <w:shd w:val="clear" w:color="auto" w:fill="BFBFBF" w:themeFill="background1" w:themeFillShade="BF"/>
            <w:vAlign w:val="center"/>
          </w:tcPr>
          <w:p w:rsidR="00DA6AF2" w:rsidRPr="00B2103B" w:rsidRDefault="00DA6AF2" w:rsidP="00D07FF9">
            <w:pPr>
              <w:spacing w:after="0" w:line="240" w:lineRule="auto"/>
              <w:jc w:val="center"/>
              <w:rPr>
                <w:rFonts w:ascii="Gotham Medium" w:hAnsi="Gotham Medium" w:cs="Times New Roman"/>
                <w:color w:val="000000" w:themeColor="text1"/>
                <w:spacing w:val="8"/>
              </w:rPr>
            </w:pPr>
            <w:r w:rsidRPr="00D75AC5">
              <w:rPr>
                <w:rFonts w:ascii="Gotham Medium" w:hAnsi="Gotham Medium" w:cs="Times New Roman"/>
                <w:color w:val="000000" w:themeColor="text1"/>
              </w:rPr>
              <w:t>Redes sociales</w:t>
            </w:r>
            <w:r w:rsidR="00B81A6D">
              <w:rPr>
                <w:rFonts w:ascii="Gotham Medium" w:hAnsi="Gotham Medium" w:cs="Times New Roman"/>
                <w:color w:val="000000" w:themeColor="text1"/>
              </w:rPr>
              <w:t xml:space="preserve"> y Productos Comunicacionales</w:t>
            </w:r>
          </w:p>
        </w:tc>
      </w:tr>
      <w:tr w:rsidR="00DA6AF2" w:rsidRPr="004A11A2" w:rsidTr="005843C9">
        <w:trPr>
          <w:trHeight w:val="373"/>
          <w:jc w:val="center"/>
        </w:trPr>
        <w:tc>
          <w:tcPr>
            <w:tcW w:w="2807" w:type="dxa"/>
            <w:vAlign w:val="center"/>
          </w:tcPr>
          <w:p w:rsidR="00DA6AF2" w:rsidRPr="00B2103B" w:rsidRDefault="00DA6AF2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</w:pPr>
          </w:p>
          <w:p w:rsidR="00DA6AF2" w:rsidRPr="00B2103B" w:rsidRDefault="00DA6AF2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4"/>
                <w:sz w:val="16"/>
                <w:szCs w:val="16"/>
              </w:rPr>
            </w:pPr>
            <w:r w:rsidRPr="00B2103B"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  <w:t xml:space="preserve">Materiales de socialización en </w:t>
            </w:r>
            <w:r w:rsidRPr="00B2103B">
              <w:rPr>
                <w:rFonts w:ascii="Gotham Medium" w:hAnsi="Gotham Medium" w:cs="Times New Roman"/>
                <w:color w:val="000000" w:themeColor="text1"/>
                <w:spacing w:val="4"/>
                <w:sz w:val="16"/>
                <w:szCs w:val="16"/>
              </w:rPr>
              <w:t>diferentes formatos</w:t>
            </w:r>
          </w:p>
          <w:p w:rsidR="00DA6AF2" w:rsidRPr="00B2103B" w:rsidRDefault="00DA6AF2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86" w:type="dxa"/>
            <w:vAlign w:val="center"/>
          </w:tcPr>
          <w:p w:rsidR="00DA6AF2" w:rsidRPr="00B2103B" w:rsidRDefault="00EF6451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>M</w:t>
            </w:r>
            <w:r w:rsidR="00DA6AF2" w:rsidRPr="00B2103B">
              <w:rPr>
                <w:rFonts w:ascii="Gotham Medium" w:hAnsi="Gotham Medium" w:cs="Times New Roman"/>
                <w:color w:val="000000" w:themeColor="text1"/>
                <w:spacing w:val="2"/>
                <w:sz w:val="16"/>
                <w:szCs w:val="16"/>
              </w:rPr>
              <w:t xml:space="preserve">ateriales </w:t>
            </w:r>
            <w:r w:rsidR="00DA6AF2" w:rsidRPr="00B2103B">
              <w:rPr>
                <w:rFonts w:ascii="Gotham Medium" w:hAnsi="Gotham Medium" w:cs="Times New Roman"/>
                <w:color w:val="000000" w:themeColor="text1"/>
                <w:spacing w:val="8"/>
                <w:sz w:val="16"/>
                <w:szCs w:val="16"/>
              </w:rPr>
              <w:t>producidos</w:t>
            </w:r>
          </w:p>
        </w:tc>
        <w:tc>
          <w:tcPr>
            <w:tcW w:w="3449" w:type="dxa"/>
            <w:vAlign w:val="center"/>
          </w:tcPr>
          <w:p w:rsidR="00DA6AF2" w:rsidRPr="005920B9" w:rsidRDefault="00DA6AF2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8"/>
                <w:sz w:val="16"/>
                <w:szCs w:val="16"/>
              </w:rPr>
            </w:pPr>
          </w:p>
          <w:p w:rsidR="005920B9" w:rsidRDefault="005920B9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8"/>
                <w:sz w:val="16"/>
                <w:szCs w:val="16"/>
              </w:rPr>
            </w:pPr>
            <w:r>
              <w:rPr>
                <w:rFonts w:ascii="Gotham Medium" w:hAnsi="Gotham Medium" w:cs="Times New Roman"/>
                <w:color w:val="000000" w:themeColor="text1"/>
                <w:spacing w:val="8"/>
                <w:sz w:val="16"/>
                <w:szCs w:val="16"/>
              </w:rPr>
              <w:t>Presentación de</w:t>
            </w:r>
            <w:r w:rsidR="00DA6AF2" w:rsidRPr="005920B9">
              <w:rPr>
                <w:rFonts w:ascii="Gotham Medium" w:hAnsi="Gotham Medium" w:cs="Times New Roman"/>
                <w:color w:val="000000" w:themeColor="text1"/>
                <w:spacing w:val="8"/>
                <w:sz w:val="16"/>
                <w:szCs w:val="16"/>
              </w:rPr>
              <w:t>l</w:t>
            </w:r>
            <w:r>
              <w:rPr>
                <w:rFonts w:ascii="Gotham Medium" w:hAnsi="Gotham Medium" w:cs="Times New Roman"/>
                <w:color w:val="000000" w:themeColor="text1"/>
                <w:spacing w:val="8"/>
                <w:sz w:val="16"/>
                <w:szCs w:val="16"/>
              </w:rPr>
              <w:t xml:space="preserve"> Informe de Rendición de cuentas </w:t>
            </w:r>
            <w:r w:rsidR="00DA6AF2" w:rsidRPr="005920B9">
              <w:rPr>
                <w:rFonts w:ascii="Gotham Medium" w:hAnsi="Gotham Medium" w:cs="Times New Roman"/>
                <w:color w:val="000000" w:themeColor="text1"/>
                <w:spacing w:val="8"/>
                <w:sz w:val="16"/>
                <w:szCs w:val="16"/>
              </w:rPr>
              <w:t>a</w:t>
            </w:r>
            <w:r>
              <w:rPr>
                <w:rFonts w:ascii="Gotham Medium" w:hAnsi="Gotham Medium" w:cs="Times New Roman"/>
                <w:color w:val="000000" w:themeColor="text1"/>
                <w:spacing w:val="8"/>
                <w:sz w:val="16"/>
                <w:szCs w:val="16"/>
              </w:rPr>
              <w:t>l Ciudadano</w:t>
            </w:r>
          </w:p>
          <w:p w:rsidR="00EF6451" w:rsidRDefault="00EF6451" w:rsidP="00D07FF9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8"/>
                <w:sz w:val="16"/>
                <w:szCs w:val="16"/>
              </w:rPr>
            </w:pPr>
          </w:p>
          <w:p w:rsidR="00B252DE" w:rsidRDefault="00F25B66" w:rsidP="00B252DE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z w:val="16"/>
                <w:szCs w:val="16"/>
              </w:rPr>
            </w:pPr>
            <w:hyperlink r:id="rId16" w:history="1">
              <w:r w:rsidR="00B252DE" w:rsidRPr="00456317">
                <w:rPr>
                  <w:rStyle w:val="Hipervnculo"/>
                  <w:rFonts w:ascii="Gotham Medium" w:hAnsi="Gotham Medium" w:cs="Times New Roman"/>
                  <w:sz w:val="16"/>
                  <w:szCs w:val="16"/>
                </w:rPr>
                <w:t>https://www.mef.gov.py/es/institucional/sala-de-prensa/noticias/gestion-del-mef-2025-consolida-reformas-fortalece-sistema</w:t>
              </w:r>
            </w:hyperlink>
          </w:p>
          <w:p w:rsidR="00B252DE" w:rsidRPr="005920B9" w:rsidRDefault="00B252DE" w:rsidP="00D07FF9">
            <w:pPr>
              <w:spacing w:after="0" w:line="240" w:lineRule="auto"/>
              <w:rPr>
                <w:rStyle w:val="Hipervnculo"/>
                <w:rFonts w:ascii="Gotham Medium" w:hAnsi="Gotham Medium" w:cs="Times New Roman"/>
                <w:sz w:val="16"/>
                <w:szCs w:val="16"/>
              </w:rPr>
            </w:pPr>
          </w:p>
          <w:p w:rsidR="002001CD" w:rsidRDefault="00CD7428" w:rsidP="00CD7428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8"/>
                <w:sz w:val="16"/>
                <w:szCs w:val="16"/>
              </w:rPr>
            </w:pPr>
            <w:r>
              <w:rPr>
                <w:rFonts w:ascii="Gotham Medium" w:hAnsi="Gotham Medium" w:cs="Times New Roman"/>
                <w:color w:val="000000" w:themeColor="text1"/>
                <w:spacing w:val="8"/>
                <w:sz w:val="16"/>
                <w:szCs w:val="16"/>
              </w:rPr>
              <w:t>Informe de Gestión de</w:t>
            </w:r>
            <w:r w:rsidR="002001CD" w:rsidRPr="005920B9">
              <w:rPr>
                <w:rFonts w:ascii="Gotham Medium" w:hAnsi="Gotham Medium" w:cs="Times New Roman"/>
                <w:color w:val="000000" w:themeColor="text1"/>
                <w:spacing w:val="8"/>
                <w:sz w:val="16"/>
                <w:szCs w:val="16"/>
              </w:rPr>
              <w:t>l</w:t>
            </w:r>
            <w:r>
              <w:rPr>
                <w:rFonts w:ascii="Gotham Medium" w:hAnsi="Gotham Medium" w:cs="Times New Roman"/>
                <w:color w:val="000000" w:themeColor="text1"/>
                <w:spacing w:val="8"/>
                <w:sz w:val="16"/>
                <w:szCs w:val="16"/>
              </w:rPr>
              <w:t xml:space="preserve"> año 202</w:t>
            </w:r>
            <w:r w:rsidR="00B252DE">
              <w:rPr>
                <w:rFonts w:ascii="Gotham Medium" w:hAnsi="Gotham Medium" w:cs="Times New Roman"/>
                <w:color w:val="000000" w:themeColor="text1"/>
                <w:spacing w:val="8"/>
                <w:sz w:val="16"/>
                <w:szCs w:val="16"/>
              </w:rPr>
              <w:t>5</w:t>
            </w:r>
            <w:r w:rsidR="002001CD" w:rsidRPr="005920B9">
              <w:rPr>
                <w:rFonts w:ascii="Gotham Medium" w:hAnsi="Gotham Medium" w:cs="Times New Roman"/>
                <w:color w:val="000000" w:themeColor="text1"/>
                <w:spacing w:val="8"/>
                <w:sz w:val="16"/>
                <w:szCs w:val="16"/>
              </w:rPr>
              <w:t xml:space="preserve">: </w:t>
            </w:r>
          </w:p>
          <w:p w:rsidR="00CD7428" w:rsidRDefault="00F25B66" w:rsidP="00B252DE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8"/>
                <w:sz w:val="16"/>
                <w:szCs w:val="16"/>
              </w:rPr>
            </w:pPr>
            <w:hyperlink r:id="rId17" w:history="1">
              <w:r w:rsidR="00B252DE" w:rsidRPr="00456317">
                <w:rPr>
                  <w:rStyle w:val="Hipervnculo"/>
                  <w:rFonts w:ascii="Gotham Medium" w:hAnsi="Gotham Medium" w:cs="Times New Roman"/>
                  <w:spacing w:val="8"/>
                  <w:sz w:val="16"/>
                  <w:szCs w:val="16"/>
                </w:rPr>
                <w:t>https://www.mef.gov.py/es/rendicion-de-cuentas-2025</w:t>
              </w:r>
            </w:hyperlink>
          </w:p>
          <w:p w:rsidR="00B252DE" w:rsidRPr="005920B9" w:rsidRDefault="00B252DE" w:rsidP="00B252DE">
            <w:pPr>
              <w:spacing w:after="0" w:line="240" w:lineRule="auto"/>
              <w:rPr>
                <w:rFonts w:ascii="Gotham Medium" w:hAnsi="Gotham Medium" w:cs="Times New Roman"/>
                <w:color w:val="000000" w:themeColor="text1"/>
                <w:spacing w:val="8"/>
                <w:sz w:val="16"/>
                <w:szCs w:val="16"/>
              </w:rPr>
            </w:pPr>
          </w:p>
        </w:tc>
      </w:tr>
    </w:tbl>
    <w:p w:rsidR="00351688" w:rsidRDefault="00D80E5C" w:rsidP="002001CD">
      <w:pPr>
        <w:spacing w:after="0"/>
        <w:rPr>
          <w:rFonts w:cs="Tahoma"/>
          <w:color w:val="1D1B11"/>
          <w:szCs w:val="18"/>
          <w:lang w:val="es-MX"/>
        </w:rPr>
      </w:pPr>
      <w:r w:rsidRPr="00704AE9">
        <w:rPr>
          <w:rFonts w:cs="Tahoma"/>
          <w:color w:val="1D1B11"/>
          <w:szCs w:val="18"/>
          <w:lang w:val="es-MX"/>
        </w:rPr>
        <w:t xml:space="preserve">                                                                           </w:t>
      </w:r>
    </w:p>
    <w:p w:rsidR="00EF6451" w:rsidRDefault="00EF6451" w:rsidP="002001CD">
      <w:pPr>
        <w:spacing w:after="0"/>
        <w:rPr>
          <w:rFonts w:cs="Tahoma"/>
          <w:color w:val="1D1B11"/>
          <w:szCs w:val="18"/>
          <w:lang w:val="es-MX"/>
        </w:rPr>
      </w:pPr>
    </w:p>
    <w:p w:rsidR="00BF1D54" w:rsidRDefault="00BF1D54" w:rsidP="002001CD">
      <w:pPr>
        <w:spacing w:after="0"/>
        <w:rPr>
          <w:rFonts w:ascii="Calibri" w:eastAsia="Calibri" w:hAnsi="Calibri" w:cs="Times New Roman"/>
          <w:sz w:val="20"/>
          <w:szCs w:val="20"/>
          <w:lang w:val="es-ES_tradnl"/>
        </w:rPr>
      </w:pPr>
    </w:p>
    <w:p w:rsidR="00BF1D54" w:rsidRPr="00BF1D54" w:rsidRDefault="00BF1D54" w:rsidP="00BF1D54">
      <w:pPr>
        <w:rPr>
          <w:rFonts w:ascii="Calibri" w:eastAsia="Calibri" w:hAnsi="Calibri" w:cs="Times New Roman"/>
          <w:sz w:val="20"/>
          <w:szCs w:val="20"/>
          <w:lang w:val="es-ES_tradnl"/>
        </w:rPr>
      </w:pPr>
      <w:bookmarkStart w:id="0" w:name="_GoBack"/>
      <w:bookmarkEnd w:id="0"/>
    </w:p>
    <w:p w:rsidR="00BF1D54" w:rsidRPr="00BF1D54" w:rsidRDefault="00B252DE" w:rsidP="00B252DE">
      <w:pPr>
        <w:tabs>
          <w:tab w:val="left" w:pos="9405"/>
        </w:tabs>
        <w:rPr>
          <w:rFonts w:ascii="Calibri" w:eastAsia="Calibri" w:hAnsi="Calibri" w:cs="Times New Roman"/>
          <w:sz w:val="20"/>
          <w:szCs w:val="20"/>
          <w:lang w:val="es-ES_tradnl"/>
        </w:rPr>
      </w:pPr>
      <w:r>
        <w:rPr>
          <w:rFonts w:ascii="Calibri" w:eastAsia="Calibri" w:hAnsi="Calibri" w:cs="Times New Roman"/>
          <w:sz w:val="20"/>
          <w:szCs w:val="20"/>
          <w:lang w:val="es-ES_tradnl"/>
        </w:rPr>
        <w:tab/>
      </w:r>
    </w:p>
    <w:p w:rsidR="00BF1D54" w:rsidRPr="00BF1D54" w:rsidRDefault="00BF1D54" w:rsidP="00BF1D54">
      <w:pPr>
        <w:rPr>
          <w:rFonts w:ascii="Calibri" w:eastAsia="Calibri" w:hAnsi="Calibri" w:cs="Times New Roman"/>
          <w:sz w:val="20"/>
          <w:szCs w:val="20"/>
          <w:lang w:val="es-ES_tradnl"/>
        </w:rPr>
      </w:pPr>
    </w:p>
    <w:p w:rsidR="00BF1D54" w:rsidRPr="00BF1D54" w:rsidRDefault="00BF1D54" w:rsidP="00BF1D54">
      <w:pPr>
        <w:rPr>
          <w:rFonts w:ascii="Calibri" w:eastAsia="Calibri" w:hAnsi="Calibri" w:cs="Times New Roman"/>
          <w:sz w:val="20"/>
          <w:szCs w:val="20"/>
          <w:lang w:val="es-ES_tradnl"/>
        </w:rPr>
      </w:pPr>
    </w:p>
    <w:p w:rsidR="00BF1D54" w:rsidRDefault="00BF1D54" w:rsidP="00BF1D54">
      <w:pPr>
        <w:rPr>
          <w:rFonts w:ascii="Calibri" w:eastAsia="Calibri" w:hAnsi="Calibri" w:cs="Times New Roman"/>
          <w:sz w:val="20"/>
          <w:szCs w:val="20"/>
          <w:lang w:val="es-ES_tradnl"/>
        </w:rPr>
      </w:pPr>
    </w:p>
    <w:p w:rsidR="00F2101C" w:rsidRPr="00BF1D54" w:rsidRDefault="00F2101C" w:rsidP="00BF1D54">
      <w:pPr>
        <w:jc w:val="right"/>
        <w:rPr>
          <w:rFonts w:ascii="Calibri" w:eastAsia="Calibri" w:hAnsi="Calibri" w:cs="Times New Roman"/>
          <w:sz w:val="20"/>
          <w:szCs w:val="20"/>
          <w:lang w:val="es-ES_tradnl"/>
        </w:rPr>
      </w:pPr>
    </w:p>
    <w:sectPr w:rsidR="00F2101C" w:rsidRPr="00BF1D54" w:rsidSect="00404447">
      <w:headerReference w:type="even" r:id="rId18"/>
      <w:headerReference w:type="default" r:id="rId19"/>
      <w:footerReference w:type="default" r:id="rId20"/>
      <w:headerReference w:type="first" r:id="rId21"/>
      <w:pgSz w:w="12240" w:h="15840" w:code="1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2B5" w:rsidRDefault="002E52B5" w:rsidP="00351688">
      <w:pPr>
        <w:spacing w:after="0" w:line="240" w:lineRule="auto"/>
      </w:pPr>
      <w:r>
        <w:separator/>
      </w:r>
    </w:p>
  </w:endnote>
  <w:endnote w:type="continuationSeparator" w:id="0">
    <w:p w:rsidR="002E52B5" w:rsidRDefault="002E52B5" w:rsidP="00351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lack">
    <w:altName w:val="Arial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">
    <w:altName w:val="Gotham"/>
    <w:panose1 w:val="02000604040000090004"/>
    <w:charset w:val="00"/>
    <w:family w:val="modern"/>
    <w:notTrueType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3CA" w:rsidRDefault="00BF53CA" w:rsidP="00B252DE">
    <w:pPr>
      <w:pStyle w:val="Piedepgina"/>
      <w:rPr>
        <w:rFonts w:ascii="Gotham" w:hAnsi="Gotham"/>
        <w:color w:val="877653"/>
        <w:sz w:val="20"/>
      </w:rPr>
    </w:pPr>
    <w:r>
      <w:rPr>
        <w:rFonts w:ascii="Gotham" w:hAnsi="Gotham"/>
        <w:noProof/>
        <w:color w:val="877653"/>
        <w:sz w:val="20"/>
        <w:lang w:eastAsia="es-PY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602FF4" wp14:editId="551C4D00">
              <wp:simplePos x="0" y="0"/>
              <wp:positionH relativeFrom="margin">
                <wp:posOffset>-212725</wp:posOffset>
              </wp:positionH>
              <wp:positionV relativeFrom="paragraph">
                <wp:posOffset>128905</wp:posOffset>
              </wp:positionV>
              <wp:extent cx="665797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85625A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6.75pt,10.15pt" to="507.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" strokecolor="#4472c4" strokeweight=".5pt">
              <v:stroke joinstyle="miter"/>
              <w10:wrap anchorx="margin"/>
            </v:line>
          </w:pict>
        </mc:Fallback>
      </mc:AlternateContent>
    </w:r>
    <w:proofErr w:type="spellStart"/>
    <w:r w:rsidR="00BF1D54">
      <w:rPr>
        <w:rFonts w:ascii="Gotham" w:hAnsi="Gotham"/>
        <w:color w:val="877653"/>
        <w:sz w:val="20"/>
      </w:rPr>
      <w:t>cr</w:t>
    </w:r>
    <w:r w:rsidR="00E665CD">
      <w:rPr>
        <w:rFonts w:ascii="Gotham" w:hAnsi="Gotham"/>
        <w:color w:val="877653"/>
        <w:sz w:val="20"/>
      </w:rPr>
      <w:t>cc</w:t>
    </w:r>
    <w:proofErr w:type="spellEnd"/>
    <w:r w:rsidR="00E665CD">
      <w:rPr>
        <w:rFonts w:ascii="Gotham" w:hAnsi="Gotham"/>
        <w:color w:val="877653"/>
        <w:sz w:val="20"/>
      </w:rPr>
      <w:t>/</w:t>
    </w:r>
    <w:r w:rsidR="005920B9">
      <w:rPr>
        <w:rFonts w:ascii="Gotham" w:hAnsi="Gotham"/>
        <w:color w:val="877653"/>
        <w:sz w:val="20"/>
      </w:rPr>
      <w:t>mm</w:t>
    </w:r>
  </w:p>
  <w:p w:rsidR="00BF53CA" w:rsidRPr="00081720" w:rsidRDefault="00BF53CA" w:rsidP="00BF53CA">
    <w:pPr>
      <w:pStyle w:val="Piedepgina"/>
      <w:jc w:val="center"/>
      <w:rPr>
        <w:rFonts w:ascii="Gotham" w:hAnsi="Gotham"/>
        <w:color w:val="877653"/>
        <w:sz w:val="20"/>
      </w:rPr>
    </w:pPr>
    <w:r>
      <w:rPr>
        <w:rFonts w:ascii="Gotham" w:hAnsi="Gotham"/>
        <w:color w:val="877653"/>
        <w:sz w:val="20"/>
      </w:rPr>
      <w:t>Caballero N° 705 esquina Luis A. de Herrera</w:t>
    </w:r>
    <w:r w:rsidRPr="00081720">
      <w:rPr>
        <w:rFonts w:ascii="Gotham" w:hAnsi="Gotham"/>
        <w:color w:val="877653"/>
        <w:sz w:val="20"/>
      </w:rPr>
      <w:t xml:space="preserve"> - Asunción, Paraguay </w:t>
    </w:r>
  </w:p>
  <w:p w:rsidR="00215E2B" w:rsidRPr="00081720" w:rsidRDefault="00215E2B" w:rsidP="00215E2B">
    <w:pPr>
      <w:pStyle w:val="Piedepgina"/>
      <w:jc w:val="center"/>
      <w:rPr>
        <w:rFonts w:ascii="Gotham" w:hAnsi="Gotham"/>
        <w:color w:val="877653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2B5" w:rsidRDefault="002E52B5" w:rsidP="00351688">
      <w:pPr>
        <w:spacing w:after="0" w:line="240" w:lineRule="auto"/>
      </w:pPr>
      <w:r>
        <w:separator/>
      </w:r>
    </w:p>
  </w:footnote>
  <w:footnote w:type="continuationSeparator" w:id="0">
    <w:p w:rsidR="002E52B5" w:rsidRDefault="002E52B5" w:rsidP="00351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E2B" w:rsidRDefault="00F25B6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25032" o:spid="_x0000_s2050" type="#_x0000_t75" style="position:absolute;margin-left:0;margin-top:0;width:495.6pt;height:495.6pt;z-index:-251657216;mso-position-horizontal:center;mso-position-horizontal-relative:margin;mso-position-vertical:center;mso-position-vertical-relative:margin" o:allowincell="f">
          <v:imagedata r:id="rId1" o:title="Perfil Gobierno del Paragua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688" w:rsidRDefault="00F25B66" w:rsidP="00081720">
    <w:pPr>
      <w:pStyle w:val="Encabezado"/>
      <w:tabs>
        <w:tab w:val="clear" w:pos="8504"/>
        <w:tab w:val="left" w:pos="715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25033" o:spid="_x0000_s2051" type="#_x0000_t75" style="position:absolute;margin-left:0;margin-top:0;width:227.5pt;height:207.15pt;z-index:-251656192;mso-position-horizontal:center;mso-position-horizontal-relative:margin;mso-position-vertical:center;mso-position-vertical-relative:margin" o:allowincell="f">
          <v:imagedata r:id="rId1" o:title="Perfil Gobierno del Paraguay" croptop="16067f" cropbottom="15273f" cropleft="13931f" cropright="14018f" gain="19661f" blacklevel="22938f"/>
          <w10:wrap anchorx="margin" anchory="margin"/>
        </v:shape>
      </w:pict>
    </w:r>
    <w:r w:rsidR="00351688">
      <w:rPr>
        <w:noProof/>
        <w:lang w:eastAsia="es-PY"/>
      </w:rPr>
      <w:drawing>
        <wp:inline distT="0" distB="0" distL="0" distR="0">
          <wp:extent cx="3715200" cy="576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89" t="39516" r="11347" b="38978"/>
                  <a:stretch/>
                </pic:blipFill>
                <pic:spPr bwMode="auto">
                  <a:xfrm>
                    <a:off x="0" y="0"/>
                    <a:ext cx="37152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81720">
      <w:tab/>
    </w:r>
  </w:p>
  <w:p w:rsidR="00081720" w:rsidRDefault="00081720" w:rsidP="00081720">
    <w:pPr>
      <w:pStyle w:val="Encabezado"/>
      <w:tabs>
        <w:tab w:val="clear" w:pos="8504"/>
        <w:tab w:val="left" w:pos="7155"/>
      </w:tabs>
    </w:pPr>
  </w:p>
  <w:p w:rsidR="00081720" w:rsidRPr="003C6DD1" w:rsidRDefault="0049028E" w:rsidP="003C6DD1">
    <w:pPr>
      <w:pStyle w:val="Encabezado"/>
      <w:tabs>
        <w:tab w:val="clear" w:pos="8504"/>
        <w:tab w:val="left" w:pos="7155"/>
      </w:tabs>
      <w:spacing w:line="276" w:lineRule="auto"/>
      <w:jc w:val="center"/>
      <w:rPr>
        <w:rFonts w:ascii="Gotham Black" w:hAnsi="Gotham Black"/>
      </w:rPr>
    </w:pPr>
    <w:r>
      <w:rPr>
        <w:rFonts w:ascii="Gotham Black" w:hAnsi="Gotham Black"/>
      </w:rPr>
      <w:t>Comité de Rendición de Cuentas al Ciudadano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E2B" w:rsidRDefault="00F25B6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25031" o:spid="_x0000_s2049" type="#_x0000_t75" style="position:absolute;margin-left:0;margin-top:0;width:495.6pt;height:495.6pt;z-index:-251658240;mso-position-horizontal:center;mso-position-horizontal-relative:margin;mso-position-vertical:center;mso-position-vertical-relative:margin" o:allowincell="f">
          <v:imagedata r:id="rId1" o:title="Perfil Gobierno del Paragua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2B63"/>
    <w:multiLevelType w:val="hybridMultilevel"/>
    <w:tmpl w:val="C9DC969E"/>
    <w:lvl w:ilvl="0" w:tplc="37B8FE92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3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AA57CA"/>
    <w:multiLevelType w:val="hybridMultilevel"/>
    <w:tmpl w:val="D96CA27C"/>
    <w:lvl w:ilvl="0" w:tplc="0DC6D67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3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1320861"/>
    <w:multiLevelType w:val="multilevel"/>
    <w:tmpl w:val="6132086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88"/>
    <w:rsid w:val="00014260"/>
    <w:rsid w:val="000156EB"/>
    <w:rsid w:val="00055CBA"/>
    <w:rsid w:val="00081720"/>
    <w:rsid w:val="00082DD9"/>
    <w:rsid w:val="000A279A"/>
    <w:rsid w:val="000C0EC2"/>
    <w:rsid w:val="00106C60"/>
    <w:rsid w:val="001235D8"/>
    <w:rsid w:val="00140FD6"/>
    <w:rsid w:val="00170888"/>
    <w:rsid w:val="001D5043"/>
    <w:rsid w:val="001E4058"/>
    <w:rsid w:val="002001CD"/>
    <w:rsid w:val="00207CF4"/>
    <w:rsid w:val="00215E2B"/>
    <w:rsid w:val="002233E1"/>
    <w:rsid w:val="00240032"/>
    <w:rsid w:val="00254BA3"/>
    <w:rsid w:val="0025684D"/>
    <w:rsid w:val="0026740F"/>
    <w:rsid w:val="00272947"/>
    <w:rsid w:val="00273153"/>
    <w:rsid w:val="0029001C"/>
    <w:rsid w:val="002A5E3E"/>
    <w:rsid w:val="002B1D18"/>
    <w:rsid w:val="002C7D93"/>
    <w:rsid w:val="002E2B41"/>
    <w:rsid w:val="002E52B5"/>
    <w:rsid w:val="002F63F6"/>
    <w:rsid w:val="00302796"/>
    <w:rsid w:val="00310CDE"/>
    <w:rsid w:val="0032450E"/>
    <w:rsid w:val="00337E3E"/>
    <w:rsid w:val="00351688"/>
    <w:rsid w:val="00356295"/>
    <w:rsid w:val="00356C0E"/>
    <w:rsid w:val="00372661"/>
    <w:rsid w:val="0038109B"/>
    <w:rsid w:val="0039384A"/>
    <w:rsid w:val="003B290B"/>
    <w:rsid w:val="003B49B5"/>
    <w:rsid w:val="003C6DD1"/>
    <w:rsid w:val="004001F0"/>
    <w:rsid w:val="00404447"/>
    <w:rsid w:val="0043000D"/>
    <w:rsid w:val="0044446E"/>
    <w:rsid w:val="00475EAA"/>
    <w:rsid w:val="0049028E"/>
    <w:rsid w:val="004B7E37"/>
    <w:rsid w:val="004C6915"/>
    <w:rsid w:val="004D7D89"/>
    <w:rsid w:val="004E2527"/>
    <w:rsid w:val="004F21A0"/>
    <w:rsid w:val="00502DC5"/>
    <w:rsid w:val="005359AA"/>
    <w:rsid w:val="005843C9"/>
    <w:rsid w:val="005920B9"/>
    <w:rsid w:val="005A2F31"/>
    <w:rsid w:val="005C1C7D"/>
    <w:rsid w:val="005D6087"/>
    <w:rsid w:val="005E424F"/>
    <w:rsid w:val="005F62AD"/>
    <w:rsid w:val="005F6C77"/>
    <w:rsid w:val="005F70D7"/>
    <w:rsid w:val="00623F55"/>
    <w:rsid w:val="006242E4"/>
    <w:rsid w:val="00625628"/>
    <w:rsid w:val="00642A66"/>
    <w:rsid w:val="00663DCE"/>
    <w:rsid w:val="00687EB6"/>
    <w:rsid w:val="006C5178"/>
    <w:rsid w:val="006E126C"/>
    <w:rsid w:val="006F079C"/>
    <w:rsid w:val="00743F23"/>
    <w:rsid w:val="007C5269"/>
    <w:rsid w:val="007F18BB"/>
    <w:rsid w:val="007F5B0C"/>
    <w:rsid w:val="007F5FD4"/>
    <w:rsid w:val="00816B65"/>
    <w:rsid w:val="008328E6"/>
    <w:rsid w:val="008A2BD4"/>
    <w:rsid w:val="00900A79"/>
    <w:rsid w:val="00901682"/>
    <w:rsid w:val="00945361"/>
    <w:rsid w:val="009A46FB"/>
    <w:rsid w:val="009C2860"/>
    <w:rsid w:val="009D4090"/>
    <w:rsid w:val="00A136C8"/>
    <w:rsid w:val="00A169FE"/>
    <w:rsid w:val="00A60E57"/>
    <w:rsid w:val="00AC474D"/>
    <w:rsid w:val="00AD3FE3"/>
    <w:rsid w:val="00AE550C"/>
    <w:rsid w:val="00B06500"/>
    <w:rsid w:val="00B252DE"/>
    <w:rsid w:val="00B55EF4"/>
    <w:rsid w:val="00B81A6D"/>
    <w:rsid w:val="00B863AD"/>
    <w:rsid w:val="00BD1ECC"/>
    <w:rsid w:val="00BF1D54"/>
    <w:rsid w:val="00BF371E"/>
    <w:rsid w:val="00BF53CA"/>
    <w:rsid w:val="00C1122A"/>
    <w:rsid w:val="00C176CF"/>
    <w:rsid w:val="00C35D30"/>
    <w:rsid w:val="00C36F59"/>
    <w:rsid w:val="00C510C6"/>
    <w:rsid w:val="00C564E1"/>
    <w:rsid w:val="00C746C8"/>
    <w:rsid w:val="00C918E9"/>
    <w:rsid w:val="00CA6E5F"/>
    <w:rsid w:val="00CB243D"/>
    <w:rsid w:val="00CC0949"/>
    <w:rsid w:val="00CD47F2"/>
    <w:rsid w:val="00CD7428"/>
    <w:rsid w:val="00CD7B2F"/>
    <w:rsid w:val="00CF7B4A"/>
    <w:rsid w:val="00D148B0"/>
    <w:rsid w:val="00D32DAE"/>
    <w:rsid w:val="00D75AC5"/>
    <w:rsid w:val="00D80E5C"/>
    <w:rsid w:val="00D96C9D"/>
    <w:rsid w:val="00DA484D"/>
    <w:rsid w:val="00DA6AF2"/>
    <w:rsid w:val="00DD07FA"/>
    <w:rsid w:val="00E34CAF"/>
    <w:rsid w:val="00E56DF0"/>
    <w:rsid w:val="00E665CD"/>
    <w:rsid w:val="00E85314"/>
    <w:rsid w:val="00E9206D"/>
    <w:rsid w:val="00EF6451"/>
    <w:rsid w:val="00F2101C"/>
    <w:rsid w:val="00F25B66"/>
    <w:rsid w:val="00F471DE"/>
    <w:rsid w:val="00F5354D"/>
    <w:rsid w:val="00F67A2E"/>
    <w:rsid w:val="00F94306"/>
    <w:rsid w:val="00F96991"/>
    <w:rsid w:val="00FA50A8"/>
    <w:rsid w:val="00FD1B86"/>
    <w:rsid w:val="00FD311E"/>
    <w:rsid w:val="00FD4FCA"/>
    <w:rsid w:val="00FE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20AB81AC-EE2E-4417-9AB9-4D9FA6FB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F55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1688"/>
    <w:pPr>
      <w:tabs>
        <w:tab w:val="center" w:pos="4252"/>
        <w:tab w:val="right" w:pos="8504"/>
      </w:tabs>
      <w:spacing w:after="0" w:line="240" w:lineRule="auto"/>
    </w:pPr>
    <w:rPr>
      <w:lang w:val="es-PY"/>
    </w:rPr>
  </w:style>
  <w:style w:type="character" w:customStyle="1" w:styleId="EncabezadoCar">
    <w:name w:val="Encabezado Car"/>
    <w:basedOn w:val="Fuentedeprrafopredeter"/>
    <w:link w:val="Encabezado"/>
    <w:uiPriority w:val="99"/>
    <w:rsid w:val="00351688"/>
  </w:style>
  <w:style w:type="paragraph" w:styleId="Piedepgina">
    <w:name w:val="footer"/>
    <w:basedOn w:val="Normal"/>
    <w:link w:val="PiedepginaCar"/>
    <w:uiPriority w:val="99"/>
    <w:unhideWhenUsed/>
    <w:rsid w:val="00351688"/>
    <w:pPr>
      <w:tabs>
        <w:tab w:val="center" w:pos="4252"/>
        <w:tab w:val="right" w:pos="8504"/>
      </w:tabs>
      <w:spacing w:after="0" w:line="240" w:lineRule="auto"/>
    </w:pPr>
    <w:rPr>
      <w:lang w:val="es-PY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51688"/>
  </w:style>
  <w:style w:type="character" w:customStyle="1" w:styleId="selectable-text">
    <w:name w:val="selectable-text"/>
    <w:basedOn w:val="Fuentedeprrafopredeter"/>
    <w:rsid w:val="00215E2B"/>
  </w:style>
  <w:style w:type="paragraph" w:styleId="Sinespaciado">
    <w:name w:val="No Spacing"/>
    <w:uiPriority w:val="1"/>
    <w:qFormat/>
    <w:rsid w:val="00623F55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3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F23"/>
    <w:rPr>
      <w:rFonts w:ascii="Segoe UI" w:hAnsi="Segoe UI" w:cs="Segoe UI"/>
      <w:sz w:val="18"/>
      <w:szCs w:val="18"/>
      <w:lang w:val="es-ES"/>
    </w:rPr>
  </w:style>
  <w:style w:type="character" w:customStyle="1" w:styleId="apple-converted-space">
    <w:name w:val="apple-converted-space"/>
    <w:rsid w:val="00D80E5C"/>
  </w:style>
  <w:style w:type="paragraph" w:customStyle="1" w:styleId="Default">
    <w:name w:val="Default"/>
    <w:rsid w:val="00D80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9028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9028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qFormat/>
    <w:rsid w:val="00DA6AF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843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PY"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f.gov.py/es/rendicion-de-cuentas-2025" TargetMode="External"/><Relationship Id="rId13" Type="http://schemas.openxmlformats.org/officeDocument/2006/relationships/hyperlink" Target="https://www.mef.gov.py/es/institucional/sala-de-prensa/noticias/paraguay-evaluara-su-presente-economico-trazara-perspectiva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mef.gov.py/es/institucional/sala-de-prensa/noticias/conferencia-magistral-paraguay-evaluacion-2025-perspectivas" TargetMode="External"/><Relationship Id="rId17" Type="http://schemas.openxmlformats.org/officeDocument/2006/relationships/hyperlink" Target="https://www.mef.gov.py/es/rendicion-de-cuentas-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ef.gov.py/es/institucional/sala-de-prensa/noticias/gestion-del-mef-2025-consolida-reformas-fortalece-sistem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f.gov.py/es/institucional/sala-de-prensa/noticias/mef-invita-participar-conferencia-magistral-paragua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f.gov.py/es/institucional/sala-de-prensa/noticias/paraguay-alcanza-grado-inversion-standard-poors-se-posicion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ef.gov.py/es/rendicion-de-cuentas-2025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mef.gov.py/es/rendicion-de-cuentas-2025" TargetMode="External"/><Relationship Id="rId14" Type="http://schemas.openxmlformats.org/officeDocument/2006/relationships/hyperlink" Target="https://www.mef.gov.py/es/institucional/sala-de-prensa/noticias/gestion-del-mef-2025-consolida-reformas-fortalece-sistema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9ACF3-D0C5-47C5-BAE7-5B9B6F39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3</Pages>
  <Words>770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fbritez</dc:creator>
  <cp:keywords/>
  <dc:description/>
  <cp:lastModifiedBy>Monica Maldonado</cp:lastModifiedBy>
  <cp:revision>132</cp:revision>
  <cp:lastPrinted>2024-01-12T16:38:00Z</cp:lastPrinted>
  <dcterms:created xsi:type="dcterms:W3CDTF">2023-08-28T13:20:00Z</dcterms:created>
  <dcterms:modified xsi:type="dcterms:W3CDTF">2026-01-16T12:10:00Z</dcterms:modified>
</cp:coreProperties>
</file>