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690" w:rsidRPr="00545274" w:rsidRDefault="00C64617" w:rsidP="00545274">
      <w:pPr>
        <w:spacing w:after="0" w:line="240" w:lineRule="auto"/>
        <w:ind w:left="5664" w:firstLine="708"/>
        <w:rPr>
          <w:rFonts w:ascii="Calibri" w:eastAsia="Times New Roman" w:hAnsi="Calibri" w:cs="Tahoma"/>
          <w:color w:val="1D1B11"/>
          <w:lang w:val="es-MX" w:eastAsia="es-ES"/>
        </w:rPr>
      </w:pPr>
      <w:r>
        <w:t xml:space="preserve"> </w:t>
      </w:r>
      <w:r w:rsidR="00081720">
        <w:tab/>
      </w:r>
      <w:r w:rsidR="00623F55">
        <w:rPr>
          <w:rFonts w:ascii="Calibri" w:eastAsia="Times New Roman" w:hAnsi="Calibri" w:cs="Tahoma"/>
          <w:color w:val="1D1B11"/>
          <w:lang w:val="es-MX" w:eastAsia="es-ES"/>
        </w:rPr>
        <w:t xml:space="preserve">    </w:t>
      </w:r>
    </w:p>
    <w:p w:rsidR="00DE0690" w:rsidRDefault="00BE0963" w:rsidP="00DE0690">
      <w:pPr>
        <w:jc w:val="center"/>
        <w:rPr>
          <w:rFonts w:ascii="Tahoma" w:hAnsi="Tahoma" w:cs="Tahoma"/>
          <w:b/>
          <w:bCs/>
          <w:color w:val="454545"/>
        </w:rPr>
      </w:pPr>
      <w:r>
        <w:rPr>
          <w:rFonts w:ascii="Tahoma" w:hAnsi="Tahoma" w:cs="Tahoma"/>
          <w:b/>
          <w:bCs/>
          <w:color w:val="454545"/>
        </w:rPr>
        <w:t>Memoria Anual</w:t>
      </w:r>
    </w:p>
    <w:p w:rsidR="00DE0690" w:rsidRDefault="00DE0690" w:rsidP="00FC6EA4">
      <w:pPr>
        <w:jc w:val="center"/>
        <w:rPr>
          <w:rFonts w:ascii="Tahoma" w:hAnsi="Tahoma" w:cs="Tahoma"/>
          <w:b/>
          <w:bCs/>
          <w:color w:val="454545"/>
        </w:rPr>
      </w:pPr>
      <w:r w:rsidRPr="002916B7">
        <w:rPr>
          <w:rFonts w:ascii="Tahoma" w:hAnsi="Tahoma" w:cs="Tahoma"/>
          <w:b/>
          <w:bCs/>
          <w:color w:val="454545"/>
        </w:rPr>
        <w:t xml:space="preserve">Rendición de Cuentas </w:t>
      </w:r>
      <w:r w:rsidR="009D2A09">
        <w:rPr>
          <w:rFonts w:ascii="Tahoma" w:hAnsi="Tahoma" w:cs="Tahoma"/>
          <w:b/>
          <w:bCs/>
          <w:color w:val="454545"/>
        </w:rPr>
        <w:t>al Ciudadano</w:t>
      </w:r>
      <w:r w:rsidRPr="002916B7">
        <w:rPr>
          <w:rFonts w:ascii="Tahoma" w:hAnsi="Tahoma" w:cs="Tahoma"/>
          <w:b/>
          <w:bCs/>
          <w:color w:val="454545"/>
        </w:rPr>
        <w:t xml:space="preserve"> </w:t>
      </w:r>
      <w:r w:rsidR="00545274">
        <w:rPr>
          <w:rFonts w:ascii="Tahoma" w:hAnsi="Tahoma" w:cs="Tahoma"/>
          <w:b/>
          <w:bCs/>
          <w:color w:val="454545"/>
        </w:rPr>
        <w:t>202</w:t>
      </w:r>
      <w:r w:rsidR="00AA5A32">
        <w:rPr>
          <w:rFonts w:ascii="Tahoma" w:hAnsi="Tahoma" w:cs="Tahoma"/>
          <w:b/>
          <w:bCs/>
          <w:color w:val="454545"/>
        </w:rPr>
        <w:t>5</w:t>
      </w:r>
    </w:p>
    <w:p w:rsidR="00DE0690" w:rsidRPr="008346EF" w:rsidRDefault="00DE0690" w:rsidP="00DE0690">
      <w:pPr>
        <w:pStyle w:val="Prrafodelista"/>
        <w:numPr>
          <w:ilvl w:val="0"/>
          <w:numId w:val="3"/>
        </w:numPr>
        <w:spacing w:after="160" w:line="259" w:lineRule="auto"/>
        <w:rPr>
          <w:rFonts w:ascii="Tahoma" w:hAnsi="Tahoma" w:cs="Tahoma"/>
          <w:b/>
          <w:bCs/>
          <w:color w:val="454545"/>
        </w:rPr>
      </w:pPr>
      <w:r>
        <w:rPr>
          <w:rFonts w:ascii="Tahoma" w:hAnsi="Tahoma" w:cs="Tahoma"/>
          <w:b/>
          <w:bCs/>
          <w:color w:val="454545"/>
        </w:rPr>
        <w:t xml:space="preserve">Conformación </w:t>
      </w:r>
      <w:r w:rsidRPr="008346EF">
        <w:rPr>
          <w:rFonts w:ascii="Tahoma" w:hAnsi="Tahoma" w:cs="Tahoma"/>
          <w:b/>
          <w:bCs/>
          <w:color w:val="454545"/>
        </w:rPr>
        <w:t xml:space="preserve">del </w:t>
      </w:r>
      <w:r>
        <w:rPr>
          <w:rFonts w:ascii="Tahoma" w:hAnsi="Tahoma" w:cs="Tahoma"/>
          <w:b/>
          <w:bCs/>
          <w:color w:val="454545"/>
        </w:rPr>
        <w:t xml:space="preserve">Comité de </w:t>
      </w:r>
      <w:r w:rsidRPr="008346EF">
        <w:rPr>
          <w:rFonts w:ascii="Tahoma" w:hAnsi="Tahoma" w:cs="Tahoma"/>
          <w:b/>
          <w:bCs/>
          <w:color w:val="454545"/>
        </w:rPr>
        <w:t>R</w:t>
      </w:r>
      <w:r>
        <w:rPr>
          <w:rFonts w:ascii="Tahoma" w:hAnsi="Tahoma" w:cs="Tahoma"/>
          <w:b/>
          <w:bCs/>
          <w:color w:val="454545"/>
        </w:rPr>
        <w:t xml:space="preserve">endición de </w:t>
      </w:r>
      <w:r w:rsidRPr="008346EF">
        <w:rPr>
          <w:rFonts w:ascii="Tahoma" w:hAnsi="Tahoma" w:cs="Tahoma"/>
          <w:b/>
          <w:bCs/>
          <w:color w:val="454545"/>
        </w:rPr>
        <w:t>C</w:t>
      </w:r>
      <w:r w:rsidR="00FC6EA4">
        <w:rPr>
          <w:rFonts w:ascii="Tahoma" w:hAnsi="Tahoma" w:cs="Tahoma"/>
          <w:b/>
          <w:bCs/>
          <w:color w:val="454545"/>
        </w:rPr>
        <w:t>uentas al Ciudadano</w:t>
      </w:r>
      <w:r w:rsidRPr="008346EF">
        <w:rPr>
          <w:rFonts w:ascii="Tahoma" w:hAnsi="Tahoma" w:cs="Tahoma"/>
          <w:b/>
          <w:bCs/>
          <w:color w:val="454545"/>
        </w:rPr>
        <w:t>:</w:t>
      </w:r>
    </w:p>
    <w:p w:rsidR="00DE0690" w:rsidRDefault="00DE0690" w:rsidP="00DE0690">
      <w:pPr>
        <w:ind w:firstLine="708"/>
        <w:jc w:val="both"/>
        <w:rPr>
          <w:rFonts w:ascii="Tahoma" w:hAnsi="Tahoma" w:cs="Tahoma"/>
          <w:bCs/>
          <w:color w:val="454545"/>
        </w:rPr>
      </w:pPr>
      <w:r>
        <w:rPr>
          <w:rFonts w:ascii="Tahoma" w:hAnsi="Tahoma" w:cs="Tahoma"/>
          <w:bCs/>
          <w:color w:val="454545"/>
        </w:rPr>
        <w:t>El</w:t>
      </w:r>
      <w:r w:rsidRPr="00037CB9">
        <w:rPr>
          <w:rFonts w:ascii="Tahoma" w:hAnsi="Tahoma" w:cs="Tahoma"/>
          <w:bCs/>
          <w:color w:val="454545"/>
        </w:rPr>
        <w:t xml:space="preserve"> Comité de Rendición de Cuentas al Ciudadano (CRCC),</w:t>
      </w:r>
      <w:r>
        <w:rPr>
          <w:rFonts w:ascii="Tahoma" w:hAnsi="Tahoma" w:cs="Tahoma"/>
          <w:bCs/>
          <w:color w:val="454545"/>
        </w:rPr>
        <w:t xml:space="preserve"> es la</w:t>
      </w:r>
      <w:r w:rsidRPr="00037CB9">
        <w:rPr>
          <w:rFonts w:ascii="Tahoma" w:hAnsi="Tahoma" w:cs="Tahoma"/>
          <w:bCs/>
          <w:color w:val="454545"/>
        </w:rPr>
        <w:t xml:space="preserve"> instancia </w:t>
      </w:r>
      <w:r>
        <w:rPr>
          <w:rFonts w:ascii="Tahoma" w:hAnsi="Tahoma" w:cs="Tahoma"/>
          <w:bCs/>
          <w:color w:val="454545"/>
        </w:rPr>
        <w:t xml:space="preserve">constituida </w:t>
      </w:r>
      <w:r w:rsidRPr="00037CB9">
        <w:rPr>
          <w:rFonts w:ascii="Tahoma" w:hAnsi="Tahoma" w:cs="Tahoma"/>
          <w:bCs/>
          <w:color w:val="454545"/>
        </w:rPr>
        <w:t>con la misión de elaborar el plan de rendición de cuentas institucional y gestionar los mecanismos necesarios para dar avances al mismo, con la colaboración activa y coordinada de todos sus miembros.</w:t>
      </w:r>
    </w:p>
    <w:p w:rsidR="00DE0690" w:rsidRPr="008346EF" w:rsidRDefault="00DE0690" w:rsidP="007429F5">
      <w:pPr>
        <w:ind w:firstLine="708"/>
        <w:jc w:val="both"/>
        <w:rPr>
          <w:rFonts w:ascii="Tahoma" w:hAnsi="Tahoma" w:cs="Tahoma"/>
          <w:bCs/>
          <w:color w:val="454545"/>
        </w:rPr>
      </w:pPr>
      <w:r>
        <w:rPr>
          <w:rFonts w:ascii="Tahoma" w:hAnsi="Tahoma" w:cs="Tahoma"/>
          <w:bCs/>
          <w:color w:val="454545"/>
        </w:rPr>
        <w:t xml:space="preserve">Bajo la coordinación de la Dirección </w:t>
      </w:r>
      <w:r w:rsidR="00BA1677">
        <w:rPr>
          <w:rFonts w:ascii="Tahoma" w:hAnsi="Tahoma" w:cs="Tahoma"/>
          <w:bCs/>
          <w:color w:val="454545"/>
        </w:rPr>
        <w:t xml:space="preserve">General de </w:t>
      </w:r>
      <w:r>
        <w:rPr>
          <w:rFonts w:ascii="Tahoma" w:hAnsi="Tahoma" w:cs="Tahoma"/>
          <w:bCs/>
          <w:color w:val="454545"/>
        </w:rPr>
        <w:t>Anticorrupción</w:t>
      </w:r>
      <w:r w:rsidR="00BA1677">
        <w:rPr>
          <w:rFonts w:ascii="Tahoma" w:hAnsi="Tahoma" w:cs="Tahoma"/>
          <w:bCs/>
          <w:color w:val="454545"/>
        </w:rPr>
        <w:t xml:space="preserve"> y Transparencia</w:t>
      </w:r>
      <w:r>
        <w:rPr>
          <w:rFonts w:ascii="Tahoma" w:hAnsi="Tahoma" w:cs="Tahoma"/>
          <w:bCs/>
          <w:color w:val="454545"/>
        </w:rPr>
        <w:t>, se encuentra conformado el CRC</w:t>
      </w:r>
      <w:r w:rsidR="00FC6EA4">
        <w:rPr>
          <w:rFonts w:ascii="Tahoma" w:hAnsi="Tahoma" w:cs="Tahoma"/>
          <w:bCs/>
          <w:color w:val="454545"/>
        </w:rPr>
        <w:t>C</w:t>
      </w:r>
      <w:r>
        <w:rPr>
          <w:rFonts w:ascii="Tahoma" w:hAnsi="Tahoma" w:cs="Tahoma"/>
          <w:bCs/>
          <w:color w:val="454545"/>
        </w:rPr>
        <w:t xml:space="preserve"> el cual tiene a su cargo </w:t>
      </w:r>
      <w:r w:rsidR="00F919F5">
        <w:rPr>
          <w:rFonts w:ascii="Tahoma" w:hAnsi="Tahoma" w:cs="Tahoma"/>
          <w:bCs/>
          <w:color w:val="454545"/>
        </w:rPr>
        <w:t xml:space="preserve">la planificación integral de las actividades </w:t>
      </w:r>
      <w:r>
        <w:rPr>
          <w:rFonts w:ascii="Tahoma" w:hAnsi="Tahoma" w:cs="Tahoma"/>
          <w:bCs/>
          <w:color w:val="454545"/>
        </w:rPr>
        <w:t xml:space="preserve">de Rendición de Cuentas. </w:t>
      </w:r>
      <w:r w:rsidRPr="008B4CAD">
        <w:rPr>
          <w:color w:val="002060"/>
        </w:rPr>
        <w:t>(</w:t>
      </w:r>
      <w:r w:rsidR="00BA1677">
        <w:rPr>
          <w:rFonts w:ascii="Tahoma" w:hAnsi="Tahoma" w:cs="Tahoma"/>
          <w:bCs/>
          <w:color w:val="454545"/>
        </w:rPr>
        <w:t>Res. MEF</w:t>
      </w:r>
      <w:r>
        <w:rPr>
          <w:rFonts w:ascii="Tahoma" w:hAnsi="Tahoma" w:cs="Tahoma"/>
          <w:bCs/>
          <w:color w:val="454545"/>
        </w:rPr>
        <w:t xml:space="preserve"> N° </w:t>
      </w:r>
      <w:r w:rsidR="00BA1677">
        <w:rPr>
          <w:rFonts w:ascii="Tahoma" w:hAnsi="Tahoma" w:cs="Tahoma"/>
          <w:bCs/>
          <w:color w:val="454545"/>
        </w:rPr>
        <w:t>220</w:t>
      </w:r>
      <w:r>
        <w:rPr>
          <w:rFonts w:ascii="Tahoma" w:hAnsi="Tahoma" w:cs="Tahoma"/>
          <w:bCs/>
          <w:color w:val="454545"/>
        </w:rPr>
        <w:t>/202</w:t>
      </w:r>
      <w:r w:rsidR="00BA1677">
        <w:rPr>
          <w:rFonts w:ascii="Tahoma" w:hAnsi="Tahoma" w:cs="Tahoma"/>
          <w:bCs/>
          <w:color w:val="454545"/>
        </w:rPr>
        <w:t>4</w:t>
      </w:r>
      <w:r w:rsidRPr="00EB4417">
        <w:rPr>
          <w:rFonts w:ascii="Tahoma" w:hAnsi="Tahoma" w:cs="Tahoma"/>
          <w:bCs/>
          <w:color w:val="454545"/>
        </w:rPr>
        <w:t>)</w:t>
      </w:r>
    </w:p>
    <w:tbl>
      <w:tblPr>
        <w:tblW w:w="896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"/>
        <w:gridCol w:w="4248"/>
        <w:gridCol w:w="2069"/>
        <w:gridCol w:w="1935"/>
      </w:tblGrid>
      <w:tr w:rsidR="00DE0690" w:rsidRPr="00483C32" w:rsidTr="006507E3">
        <w:trPr>
          <w:trHeight w:val="39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:rsidR="00DE0690" w:rsidRPr="00C82BE5" w:rsidRDefault="00DE0690" w:rsidP="008772D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54545"/>
                <w:sz w:val="20"/>
              </w:rPr>
            </w:pPr>
            <w:r w:rsidRPr="00C82BE5">
              <w:rPr>
                <w:rFonts w:ascii="Tahoma" w:hAnsi="Tahoma" w:cs="Tahoma"/>
                <w:b/>
                <w:bCs/>
                <w:color w:val="454545"/>
                <w:sz w:val="20"/>
              </w:rPr>
              <w:t>Nro.</w:t>
            </w:r>
          </w:p>
        </w:tc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:rsidR="00DE0690" w:rsidRPr="00C82BE5" w:rsidRDefault="00DE0690" w:rsidP="008772D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54545"/>
                <w:sz w:val="20"/>
              </w:rPr>
            </w:pPr>
            <w:r w:rsidRPr="00C82BE5">
              <w:rPr>
                <w:rFonts w:ascii="Tahoma" w:hAnsi="Tahoma" w:cs="Tahoma"/>
                <w:b/>
                <w:bCs/>
                <w:color w:val="454545"/>
                <w:sz w:val="20"/>
              </w:rPr>
              <w:t>Dependencia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:rsidR="00DE0690" w:rsidRPr="00C82BE5" w:rsidRDefault="00DE0690" w:rsidP="008772D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54545"/>
                <w:sz w:val="20"/>
              </w:rPr>
            </w:pPr>
            <w:r w:rsidRPr="00C82BE5">
              <w:rPr>
                <w:rFonts w:ascii="Tahoma" w:hAnsi="Tahoma" w:cs="Tahoma"/>
                <w:b/>
                <w:bCs/>
                <w:color w:val="454545"/>
                <w:sz w:val="20"/>
              </w:rPr>
              <w:t>Responsable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:rsidR="00DE0690" w:rsidRPr="00C82BE5" w:rsidRDefault="00C82BE5" w:rsidP="008772D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54545"/>
                <w:sz w:val="20"/>
              </w:rPr>
            </w:pPr>
            <w:r>
              <w:rPr>
                <w:rFonts w:ascii="Tahoma" w:hAnsi="Tahoma" w:cs="Tahoma"/>
                <w:b/>
                <w:bCs/>
                <w:color w:val="454545"/>
                <w:sz w:val="20"/>
              </w:rPr>
              <w:t>Cargo que o</w:t>
            </w:r>
            <w:r w:rsidR="00DE0690" w:rsidRPr="00C82BE5">
              <w:rPr>
                <w:rFonts w:ascii="Tahoma" w:hAnsi="Tahoma" w:cs="Tahoma"/>
                <w:b/>
                <w:bCs/>
                <w:color w:val="454545"/>
                <w:sz w:val="20"/>
              </w:rPr>
              <w:t>cupa</w:t>
            </w:r>
          </w:p>
        </w:tc>
      </w:tr>
      <w:tr w:rsidR="00DE0690" w:rsidRPr="00483C32" w:rsidTr="006507E3">
        <w:trPr>
          <w:trHeight w:val="483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90" w:rsidRPr="004C1E8C" w:rsidRDefault="00DE0690" w:rsidP="008772DF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454545"/>
                <w:sz w:val="20"/>
              </w:rPr>
            </w:pPr>
            <w:r w:rsidRPr="004C1E8C">
              <w:rPr>
                <w:rFonts w:ascii="Tahoma" w:hAnsi="Tahoma" w:cs="Tahoma"/>
                <w:bCs/>
                <w:color w:val="454545"/>
                <w:sz w:val="20"/>
              </w:rPr>
              <w:t>1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90" w:rsidRPr="004C1E8C" w:rsidRDefault="00DE0690" w:rsidP="008772DF">
            <w:pPr>
              <w:spacing w:after="0" w:line="240" w:lineRule="auto"/>
              <w:rPr>
                <w:rFonts w:ascii="Tahoma" w:hAnsi="Tahoma" w:cs="Tahoma"/>
                <w:bCs/>
                <w:color w:val="454545"/>
                <w:sz w:val="20"/>
              </w:rPr>
            </w:pPr>
            <w:r w:rsidRPr="004C1E8C">
              <w:rPr>
                <w:rFonts w:ascii="Tahoma" w:hAnsi="Tahoma" w:cs="Tahoma"/>
                <w:bCs/>
                <w:color w:val="454545"/>
                <w:sz w:val="20"/>
              </w:rPr>
              <w:t xml:space="preserve">Dirección </w:t>
            </w:r>
            <w:r w:rsidR="00BA1677">
              <w:rPr>
                <w:rFonts w:ascii="Tahoma" w:hAnsi="Tahoma" w:cs="Tahoma"/>
                <w:bCs/>
                <w:color w:val="454545"/>
                <w:sz w:val="20"/>
              </w:rPr>
              <w:t xml:space="preserve">General </w:t>
            </w:r>
            <w:r w:rsidRPr="004C1E8C">
              <w:rPr>
                <w:rFonts w:ascii="Tahoma" w:hAnsi="Tahoma" w:cs="Tahoma"/>
                <w:bCs/>
                <w:color w:val="454545"/>
                <w:sz w:val="20"/>
              </w:rPr>
              <w:t xml:space="preserve">de Gabinete </w:t>
            </w:r>
            <w:r w:rsidR="00BA1677">
              <w:rPr>
                <w:rFonts w:ascii="Tahoma" w:hAnsi="Tahoma" w:cs="Tahoma"/>
                <w:bCs/>
                <w:color w:val="454545"/>
                <w:sz w:val="20"/>
              </w:rPr>
              <w:t>Ejecutivo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90" w:rsidRPr="004C1E8C" w:rsidRDefault="00BC1387" w:rsidP="008772DF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454545"/>
                <w:sz w:val="20"/>
              </w:rPr>
            </w:pPr>
            <w:r>
              <w:rPr>
                <w:rFonts w:ascii="Tahoma" w:hAnsi="Tahoma" w:cs="Tahoma"/>
                <w:bCs/>
                <w:color w:val="454545"/>
                <w:sz w:val="20"/>
              </w:rPr>
              <w:t xml:space="preserve">Celina </w:t>
            </w:r>
            <w:proofErr w:type="spellStart"/>
            <w:r>
              <w:rPr>
                <w:rFonts w:ascii="Tahoma" w:hAnsi="Tahoma" w:cs="Tahoma"/>
                <w:bCs/>
                <w:color w:val="454545"/>
                <w:sz w:val="20"/>
              </w:rPr>
              <w:t>Gertopan</w:t>
            </w:r>
            <w:proofErr w:type="spellEnd"/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690" w:rsidRPr="004C1E8C" w:rsidRDefault="00DE0690" w:rsidP="008772DF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454545"/>
                <w:sz w:val="20"/>
              </w:rPr>
            </w:pPr>
            <w:r>
              <w:rPr>
                <w:rFonts w:ascii="Tahoma" w:hAnsi="Tahoma" w:cs="Tahoma"/>
                <w:bCs/>
                <w:color w:val="454545"/>
                <w:sz w:val="20"/>
              </w:rPr>
              <w:t>Directora</w:t>
            </w:r>
            <w:r w:rsidR="00BA1677">
              <w:rPr>
                <w:rFonts w:ascii="Tahoma" w:hAnsi="Tahoma" w:cs="Tahoma"/>
                <w:bCs/>
                <w:color w:val="454545"/>
                <w:sz w:val="20"/>
              </w:rPr>
              <w:t xml:space="preserve"> General</w:t>
            </w:r>
          </w:p>
        </w:tc>
      </w:tr>
      <w:tr w:rsidR="00DE0690" w:rsidRPr="00483C32" w:rsidTr="006507E3">
        <w:trPr>
          <w:trHeight w:val="406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90" w:rsidRPr="004C1E8C" w:rsidRDefault="00DE0690" w:rsidP="008772DF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454545"/>
                <w:sz w:val="20"/>
              </w:rPr>
            </w:pPr>
            <w:r w:rsidRPr="004C1E8C">
              <w:rPr>
                <w:rFonts w:ascii="Tahoma" w:hAnsi="Tahoma" w:cs="Tahoma"/>
                <w:bCs/>
                <w:color w:val="454545"/>
                <w:sz w:val="20"/>
              </w:rPr>
              <w:t>2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90" w:rsidRPr="004C1E8C" w:rsidRDefault="00BA1677" w:rsidP="008772DF">
            <w:pPr>
              <w:spacing w:after="0" w:line="240" w:lineRule="auto"/>
              <w:rPr>
                <w:rFonts w:ascii="Tahoma" w:hAnsi="Tahoma" w:cs="Tahoma"/>
                <w:bCs/>
                <w:color w:val="454545"/>
                <w:sz w:val="20"/>
              </w:rPr>
            </w:pPr>
            <w:r w:rsidRPr="00BA1677">
              <w:rPr>
                <w:rFonts w:ascii="Tahoma" w:hAnsi="Tahoma" w:cs="Tahoma"/>
                <w:bCs/>
                <w:color w:val="454545"/>
                <w:sz w:val="20"/>
              </w:rPr>
              <w:t>Gerencia General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90" w:rsidRPr="004C1E8C" w:rsidRDefault="00BA1677" w:rsidP="008772DF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454545"/>
                <w:sz w:val="20"/>
              </w:rPr>
            </w:pPr>
            <w:r w:rsidRPr="00BA1677">
              <w:rPr>
                <w:rFonts w:ascii="Tahoma" w:hAnsi="Tahoma" w:cs="Tahoma"/>
                <w:bCs/>
                <w:color w:val="454545"/>
                <w:sz w:val="20"/>
              </w:rPr>
              <w:t>Horacio Esteban Codas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690" w:rsidRPr="004C1E8C" w:rsidRDefault="00BA1677" w:rsidP="008772DF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454545"/>
                <w:sz w:val="20"/>
              </w:rPr>
            </w:pPr>
            <w:r w:rsidRPr="00BA1677">
              <w:rPr>
                <w:rFonts w:ascii="Tahoma" w:hAnsi="Tahoma" w:cs="Tahoma"/>
                <w:bCs/>
                <w:color w:val="454545"/>
                <w:sz w:val="20"/>
              </w:rPr>
              <w:t>Gerente General</w:t>
            </w:r>
          </w:p>
        </w:tc>
      </w:tr>
      <w:tr w:rsidR="00BA1677" w:rsidRPr="00483C32" w:rsidTr="006507E3">
        <w:trPr>
          <w:trHeight w:val="54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77" w:rsidRPr="004C1E8C" w:rsidRDefault="00BA1677" w:rsidP="00BA1677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454545"/>
                <w:sz w:val="20"/>
              </w:rPr>
            </w:pPr>
            <w:r w:rsidRPr="004C1E8C">
              <w:rPr>
                <w:rFonts w:ascii="Tahoma" w:hAnsi="Tahoma" w:cs="Tahoma"/>
                <w:bCs/>
                <w:color w:val="454545"/>
                <w:sz w:val="20"/>
              </w:rPr>
              <w:t>3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77" w:rsidRPr="004C1E8C" w:rsidRDefault="00BA1677" w:rsidP="00BA1677">
            <w:pPr>
              <w:spacing w:after="0" w:line="240" w:lineRule="auto"/>
              <w:rPr>
                <w:rFonts w:ascii="Tahoma" w:hAnsi="Tahoma" w:cs="Tahoma"/>
                <w:bCs/>
                <w:color w:val="454545"/>
                <w:sz w:val="20"/>
              </w:rPr>
            </w:pPr>
            <w:r w:rsidRPr="004C1E8C">
              <w:rPr>
                <w:rFonts w:ascii="Tahoma" w:hAnsi="Tahoma" w:cs="Tahoma"/>
                <w:bCs/>
                <w:color w:val="454545"/>
                <w:sz w:val="20"/>
              </w:rPr>
              <w:t>Dirección</w:t>
            </w:r>
            <w:r>
              <w:rPr>
                <w:rFonts w:ascii="Tahoma" w:hAnsi="Tahoma" w:cs="Tahoma"/>
                <w:bCs/>
                <w:color w:val="454545"/>
                <w:sz w:val="20"/>
              </w:rPr>
              <w:t xml:space="preserve"> General de</w:t>
            </w:r>
            <w:r w:rsidRPr="004C1E8C">
              <w:rPr>
                <w:rFonts w:ascii="Tahoma" w:hAnsi="Tahoma" w:cs="Tahoma"/>
                <w:bCs/>
                <w:color w:val="454545"/>
                <w:sz w:val="20"/>
              </w:rPr>
              <w:t xml:space="preserve"> Anticorrupción</w:t>
            </w:r>
            <w:r>
              <w:rPr>
                <w:rFonts w:ascii="Tahoma" w:hAnsi="Tahoma" w:cs="Tahoma"/>
                <w:bCs/>
                <w:color w:val="454545"/>
                <w:sz w:val="20"/>
              </w:rPr>
              <w:t xml:space="preserve"> y Transparencia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77" w:rsidRPr="004C1E8C" w:rsidRDefault="00BA1677" w:rsidP="00BA1677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454545"/>
                <w:sz w:val="20"/>
              </w:rPr>
            </w:pPr>
            <w:r>
              <w:rPr>
                <w:rFonts w:ascii="Tahoma" w:hAnsi="Tahoma" w:cs="Tahoma"/>
                <w:bCs/>
                <w:color w:val="454545"/>
                <w:sz w:val="20"/>
              </w:rPr>
              <w:t>Carlos Maldonado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677" w:rsidRPr="004C1E8C" w:rsidRDefault="00BA1677" w:rsidP="00BA1677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454545"/>
                <w:sz w:val="20"/>
              </w:rPr>
            </w:pPr>
            <w:r w:rsidRPr="004C1E8C">
              <w:rPr>
                <w:rFonts w:ascii="Tahoma" w:hAnsi="Tahoma" w:cs="Tahoma"/>
                <w:bCs/>
                <w:color w:val="454545"/>
                <w:sz w:val="20"/>
              </w:rPr>
              <w:t>Director</w:t>
            </w:r>
            <w:r>
              <w:rPr>
                <w:rFonts w:ascii="Tahoma" w:hAnsi="Tahoma" w:cs="Tahoma"/>
                <w:bCs/>
                <w:color w:val="454545"/>
                <w:sz w:val="20"/>
              </w:rPr>
              <w:t xml:space="preserve"> General</w:t>
            </w:r>
          </w:p>
        </w:tc>
      </w:tr>
      <w:tr w:rsidR="00BA1677" w:rsidRPr="00483C32" w:rsidTr="006507E3">
        <w:trPr>
          <w:trHeight w:val="534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77" w:rsidRPr="004C1E8C" w:rsidRDefault="00BA1677" w:rsidP="00BA1677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454545"/>
                <w:sz w:val="20"/>
              </w:rPr>
            </w:pPr>
            <w:r w:rsidRPr="004C1E8C">
              <w:rPr>
                <w:rFonts w:ascii="Tahoma" w:hAnsi="Tahoma" w:cs="Tahoma"/>
                <w:bCs/>
                <w:color w:val="454545"/>
                <w:sz w:val="20"/>
              </w:rPr>
              <w:t>4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77" w:rsidRPr="004C1E8C" w:rsidRDefault="00BA1677" w:rsidP="00BA1677">
            <w:pPr>
              <w:spacing w:after="0" w:line="240" w:lineRule="auto"/>
              <w:rPr>
                <w:rFonts w:ascii="Tahoma" w:hAnsi="Tahoma" w:cs="Tahoma"/>
                <w:bCs/>
                <w:color w:val="454545"/>
                <w:sz w:val="20"/>
              </w:rPr>
            </w:pPr>
            <w:r w:rsidRPr="00BA1677">
              <w:rPr>
                <w:rFonts w:ascii="Tahoma" w:hAnsi="Tahoma" w:cs="Tahoma"/>
                <w:bCs/>
                <w:color w:val="454545"/>
                <w:sz w:val="20"/>
              </w:rPr>
              <w:t>Dirección General de Gabinete del Viceministerio de Economía y Planificación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677" w:rsidRPr="004C1E8C" w:rsidRDefault="00BA1677" w:rsidP="00BA1677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454545"/>
                <w:sz w:val="20"/>
              </w:rPr>
            </w:pPr>
            <w:r w:rsidRPr="00BA1677">
              <w:rPr>
                <w:rFonts w:ascii="Tahoma" w:hAnsi="Tahoma" w:cs="Tahoma"/>
                <w:bCs/>
                <w:color w:val="454545"/>
                <w:sz w:val="20"/>
              </w:rPr>
              <w:t xml:space="preserve">Martín </w:t>
            </w:r>
            <w:proofErr w:type="spellStart"/>
            <w:r w:rsidRPr="00BA1677">
              <w:rPr>
                <w:rFonts w:ascii="Tahoma" w:hAnsi="Tahoma" w:cs="Tahoma"/>
                <w:bCs/>
                <w:color w:val="454545"/>
                <w:sz w:val="20"/>
              </w:rPr>
              <w:t>Colmán</w:t>
            </w:r>
            <w:proofErr w:type="spellEnd"/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677" w:rsidRPr="004C1E8C" w:rsidRDefault="00BA1677" w:rsidP="00BA1677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454545"/>
                <w:sz w:val="20"/>
              </w:rPr>
            </w:pPr>
            <w:r w:rsidRPr="004C1E8C">
              <w:rPr>
                <w:rFonts w:ascii="Tahoma" w:hAnsi="Tahoma" w:cs="Tahoma"/>
                <w:bCs/>
                <w:color w:val="454545"/>
                <w:sz w:val="20"/>
              </w:rPr>
              <w:t>Director</w:t>
            </w:r>
            <w:r>
              <w:rPr>
                <w:rFonts w:ascii="Tahoma" w:hAnsi="Tahoma" w:cs="Tahoma"/>
                <w:bCs/>
                <w:color w:val="454545"/>
                <w:sz w:val="20"/>
              </w:rPr>
              <w:t xml:space="preserve"> General</w:t>
            </w:r>
          </w:p>
        </w:tc>
      </w:tr>
      <w:tr w:rsidR="00BA1677" w:rsidRPr="00483C32" w:rsidTr="006507E3">
        <w:trPr>
          <w:trHeight w:val="64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77" w:rsidRPr="004C1E8C" w:rsidRDefault="00BA1677" w:rsidP="00BA1677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454545"/>
                <w:sz w:val="20"/>
              </w:rPr>
            </w:pPr>
            <w:r w:rsidRPr="004C1E8C">
              <w:rPr>
                <w:rFonts w:ascii="Tahoma" w:hAnsi="Tahoma" w:cs="Tahoma"/>
                <w:bCs/>
                <w:color w:val="454545"/>
                <w:sz w:val="20"/>
              </w:rPr>
              <w:t>5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77" w:rsidRPr="004C1E8C" w:rsidRDefault="00BA1677" w:rsidP="00BA1677">
            <w:pPr>
              <w:spacing w:after="0" w:line="240" w:lineRule="auto"/>
              <w:rPr>
                <w:rFonts w:ascii="Tahoma" w:hAnsi="Tahoma" w:cs="Tahoma"/>
                <w:bCs/>
                <w:color w:val="454545"/>
                <w:sz w:val="20"/>
              </w:rPr>
            </w:pPr>
            <w:r w:rsidRPr="00BA1677">
              <w:rPr>
                <w:rFonts w:ascii="Tahoma" w:hAnsi="Tahoma" w:cs="Tahoma"/>
                <w:bCs/>
                <w:color w:val="454545"/>
                <w:sz w:val="20"/>
              </w:rPr>
              <w:t>Dirección General de Gabinete del Viceministerio de Administración Financiera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677" w:rsidRPr="004C1E8C" w:rsidRDefault="00BA1677" w:rsidP="00BA1677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454545"/>
                <w:sz w:val="20"/>
              </w:rPr>
            </w:pPr>
            <w:r>
              <w:rPr>
                <w:rFonts w:ascii="Tahoma" w:hAnsi="Tahoma" w:cs="Tahoma"/>
                <w:bCs/>
                <w:color w:val="454545"/>
                <w:sz w:val="20"/>
              </w:rPr>
              <w:t>Flavia Ayala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677" w:rsidRPr="004C1E8C" w:rsidRDefault="00BA1677" w:rsidP="00BA1677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454545"/>
                <w:sz w:val="20"/>
              </w:rPr>
            </w:pPr>
            <w:r>
              <w:rPr>
                <w:rFonts w:ascii="Tahoma" w:hAnsi="Tahoma" w:cs="Tahoma"/>
                <w:bCs/>
                <w:color w:val="454545"/>
                <w:sz w:val="20"/>
              </w:rPr>
              <w:t>Directora General</w:t>
            </w:r>
          </w:p>
        </w:tc>
      </w:tr>
      <w:tr w:rsidR="00BA1677" w:rsidRPr="00483C32" w:rsidTr="006507E3">
        <w:trPr>
          <w:trHeight w:val="75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77" w:rsidRPr="004C1E8C" w:rsidRDefault="00BA1677" w:rsidP="00BA1677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454545"/>
                <w:sz w:val="20"/>
              </w:rPr>
            </w:pPr>
            <w:r w:rsidRPr="004C1E8C">
              <w:rPr>
                <w:rFonts w:ascii="Tahoma" w:hAnsi="Tahoma" w:cs="Tahoma"/>
                <w:bCs/>
                <w:color w:val="454545"/>
                <w:sz w:val="20"/>
              </w:rPr>
              <w:t>6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77" w:rsidRPr="004C1E8C" w:rsidRDefault="00BA1677" w:rsidP="00BA1677">
            <w:pPr>
              <w:spacing w:after="0" w:line="240" w:lineRule="auto"/>
              <w:rPr>
                <w:rFonts w:ascii="Tahoma" w:hAnsi="Tahoma" w:cs="Tahoma"/>
                <w:bCs/>
                <w:color w:val="454545"/>
                <w:sz w:val="20"/>
              </w:rPr>
            </w:pPr>
            <w:r w:rsidRPr="00BA1677">
              <w:rPr>
                <w:rFonts w:ascii="Tahoma" w:hAnsi="Tahoma" w:cs="Tahoma"/>
                <w:bCs/>
                <w:color w:val="454545"/>
                <w:sz w:val="20"/>
              </w:rPr>
              <w:t>Dirección General de</w:t>
            </w:r>
            <w:r w:rsidR="001C1616">
              <w:rPr>
                <w:rFonts w:ascii="Tahoma" w:hAnsi="Tahoma" w:cs="Tahoma"/>
                <w:bCs/>
                <w:color w:val="454545"/>
                <w:sz w:val="20"/>
              </w:rPr>
              <w:t xml:space="preserve"> Gabinete del Viceministerio de</w:t>
            </w:r>
            <w:r w:rsidRPr="00BA1677">
              <w:rPr>
                <w:rFonts w:ascii="Tahoma" w:hAnsi="Tahoma" w:cs="Tahoma"/>
                <w:bCs/>
                <w:color w:val="454545"/>
                <w:sz w:val="20"/>
              </w:rPr>
              <w:t xml:space="preserve"> Capital Humano y Gestión Organizacional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677" w:rsidRPr="004C1E8C" w:rsidRDefault="00BA1677" w:rsidP="00BA1677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454545"/>
                <w:sz w:val="20"/>
              </w:rPr>
            </w:pPr>
            <w:r>
              <w:rPr>
                <w:rFonts w:ascii="Tahoma" w:hAnsi="Tahoma" w:cs="Tahoma"/>
                <w:bCs/>
                <w:color w:val="454545"/>
                <w:sz w:val="20"/>
              </w:rPr>
              <w:t>Edgar Nuñez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677" w:rsidRPr="004C1E8C" w:rsidRDefault="00BA1677" w:rsidP="00BA1677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454545"/>
                <w:sz w:val="20"/>
              </w:rPr>
            </w:pPr>
            <w:r w:rsidRPr="004C1E8C">
              <w:rPr>
                <w:rFonts w:ascii="Tahoma" w:hAnsi="Tahoma" w:cs="Tahoma"/>
                <w:bCs/>
                <w:color w:val="454545"/>
                <w:sz w:val="20"/>
              </w:rPr>
              <w:t>Director</w:t>
            </w:r>
            <w:r>
              <w:rPr>
                <w:rFonts w:ascii="Tahoma" w:hAnsi="Tahoma" w:cs="Tahoma"/>
                <w:bCs/>
                <w:color w:val="454545"/>
                <w:sz w:val="20"/>
              </w:rPr>
              <w:t xml:space="preserve"> General</w:t>
            </w:r>
          </w:p>
        </w:tc>
      </w:tr>
    </w:tbl>
    <w:p w:rsidR="00DE0690" w:rsidRPr="00381AD5" w:rsidRDefault="00DE0690" w:rsidP="00DE0690">
      <w:pPr>
        <w:ind w:firstLine="708"/>
        <w:jc w:val="both"/>
        <w:rPr>
          <w:rFonts w:ascii="Tahoma" w:hAnsi="Tahoma" w:cs="Tahoma"/>
          <w:bCs/>
          <w:color w:val="454545"/>
        </w:rPr>
      </w:pPr>
    </w:p>
    <w:p w:rsidR="00DE0690" w:rsidRDefault="00DE0690" w:rsidP="00DE0690">
      <w:pPr>
        <w:pStyle w:val="Prrafodelista"/>
        <w:numPr>
          <w:ilvl w:val="0"/>
          <w:numId w:val="3"/>
        </w:numPr>
        <w:spacing w:after="160" w:line="259" w:lineRule="auto"/>
        <w:rPr>
          <w:rFonts w:ascii="Tahoma" w:hAnsi="Tahoma" w:cs="Tahoma"/>
          <w:b/>
          <w:bCs/>
          <w:color w:val="454545"/>
        </w:rPr>
      </w:pPr>
      <w:r>
        <w:rPr>
          <w:rFonts w:ascii="Tahoma" w:hAnsi="Tahoma" w:cs="Tahoma"/>
          <w:b/>
          <w:bCs/>
          <w:color w:val="454545"/>
        </w:rPr>
        <w:t>Plan de Rendición de Cuentas al Ciudadano:</w:t>
      </w:r>
    </w:p>
    <w:p w:rsidR="00DE0690" w:rsidRDefault="00DE0690" w:rsidP="00DE0690">
      <w:pPr>
        <w:ind w:firstLine="708"/>
        <w:jc w:val="both"/>
        <w:rPr>
          <w:rFonts w:ascii="Tahoma" w:hAnsi="Tahoma" w:cs="Tahoma"/>
          <w:bCs/>
          <w:color w:val="454545"/>
        </w:rPr>
      </w:pPr>
      <w:r w:rsidRPr="008708C0">
        <w:rPr>
          <w:rFonts w:ascii="Tahoma" w:hAnsi="Tahoma" w:cs="Tahoma"/>
          <w:bCs/>
          <w:color w:val="454545"/>
        </w:rPr>
        <w:t>En cumpl</w:t>
      </w:r>
      <w:r w:rsidR="003762C5">
        <w:rPr>
          <w:rFonts w:ascii="Tahoma" w:hAnsi="Tahoma" w:cs="Tahoma"/>
          <w:bCs/>
          <w:color w:val="454545"/>
        </w:rPr>
        <w:t>imiento al Decreto N° 2.991/19 “</w:t>
      </w:r>
      <w:r w:rsidRPr="001F0109">
        <w:rPr>
          <w:rFonts w:ascii="Tahoma" w:hAnsi="Tahoma" w:cs="Tahoma"/>
          <w:bCs/>
          <w:i/>
          <w:color w:val="454545"/>
        </w:rPr>
        <w:t>Por el cual se aprueba el Manual de Rendición de Cuentas al Ciudadano, se lo declara de interés nacional y se dispone su aplicación obligatoria en las instituciones del Poder Ejecutivo</w:t>
      </w:r>
      <w:r w:rsidRPr="00855BAF">
        <w:rPr>
          <w:rFonts w:ascii="Tahoma" w:hAnsi="Tahoma" w:cs="Tahoma"/>
          <w:bCs/>
          <w:color w:val="454545"/>
        </w:rPr>
        <w:t>”</w:t>
      </w:r>
      <w:r w:rsidRPr="008708C0">
        <w:rPr>
          <w:rFonts w:ascii="Tahoma" w:hAnsi="Tahoma" w:cs="Tahoma"/>
          <w:bCs/>
          <w:color w:val="454545"/>
        </w:rPr>
        <w:t>,</w:t>
      </w:r>
      <w:r>
        <w:rPr>
          <w:rFonts w:ascii="Tahoma" w:hAnsi="Tahoma" w:cs="Tahoma"/>
          <w:bCs/>
          <w:color w:val="454545"/>
        </w:rPr>
        <w:t xml:space="preserve"> </w:t>
      </w:r>
      <w:r w:rsidRPr="008708C0">
        <w:rPr>
          <w:rFonts w:ascii="Tahoma" w:hAnsi="Tahoma" w:cs="Tahoma"/>
          <w:bCs/>
          <w:color w:val="454545"/>
        </w:rPr>
        <w:t>se ha elaborado el Plan de Rendición de Cuentas al Ciudadano, correspondiente al ejercicio fiscal 202</w:t>
      </w:r>
      <w:r w:rsidR="00AA5A32">
        <w:rPr>
          <w:rFonts w:ascii="Tahoma" w:hAnsi="Tahoma" w:cs="Tahoma"/>
          <w:bCs/>
          <w:color w:val="454545"/>
        </w:rPr>
        <w:t>5</w:t>
      </w:r>
      <w:r w:rsidRPr="008708C0">
        <w:rPr>
          <w:rFonts w:ascii="Tahoma" w:hAnsi="Tahoma" w:cs="Tahoma"/>
          <w:bCs/>
          <w:color w:val="454545"/>
        </w:rPr>
        <w:t xml:space="preserve">, </w:t>
      </w:r>
      <w:r>
        <w:rPr>
          <w:rFonts w:ascii="Tahoma" w:hAnsi="Tahoma" w:cs="Tahoma"/>
          <w:bCs/>
          <w:color w:val="454545"/>
        </w:rPr>
        <w:t xml:space="preserve">el cual se encuentra disponible accediendo </w:t>
      </w:r>
      <w:r w:rsidRPr="008708C0">
        <w:rPr>
          <w:rFonts w:ascii="Tahoma" w:hAnsi="Tahoma" w:cs="Tahoma"/>
          <w:bCs/>
          <w:color w:val="454545"/>
        </w:rPr>
        <w:t>a través del siguiente enlace</w:t>
      </w:r>
      <w:r>
        <w:rPr>
          <w:rFonts w:ascii="Tahoma" w:hAnsi="Tahoma" w:cs="Tahoma"/>
          <w:bCs/>
          <w:color w:val="454545"/>
        </w:rPr>
        <w:t xml:space="preserve">:  </w:t>
      </w:r>
      <w:hyperlink r:id="rId8" w:history="1">
        <w:r w:rsidR="00AA5A32" w:rsidRPr="00E412A8">
          <w:rPr>
            <w:rStyle w:val="Hipervnculo"/>
            <w:rFonts w:ascii="Tahoma" w:hAnsi="Tahoma" w:cs="Tahoma"/>
            <w:bCs/>
          </w:rPr>
          <w:t>https://www.mef.gov.py/es/rendicion-de-cuentas-2025</w:t>
        </w:r>
      </w:hyperlink>
      <w:r w:rsidR="00AA5A32">
        <w:rPr>
          <w:rFonts w:ascii="Tahoma" w:hAnsi="Tahoma" w:cs="Tahoma"/>
          <w:bCs/>
          <w:color w:val="454545"/>
        </w:rPr>
        <w:t xml:space="preserve"> </w:t>
      </w:r>
    </w:p>
    <w:p w:rsidR="003D70D9" w:rsidRDefault="003D70D9" w:rsidP="00DE0690">
      <w:pPr>
        <w:ind w:firstLine="708"/>
        <w:jc w:val="both"/>
        <w:rPr>
          <w:rFonts w:ascii="Tahoma" w:hAnsi="Tahoma" w:cs="Tahoma"/>
          <w:bCs/>
          <w:color w:val="454545"/>
        </w:rPr>
      </w:pPr>
    </w:p>
    <w:p w:rsidR="00DE0690" w:rsidRDefault="00DE0690" w:rsidP="00316DB6">
      <w:pPr>
        <w:ind w:firstLine="708"/>
        <w:jc w:val="right"/>
        <w:rPr>
          <w:rFonts w:ascii="Tahoma" w:hAnsi="Tahoma" w:cs="Tahoma"/>
          <w:bCs/>
          <w:color w:val="454545"/>
        </w:rPr>
      </w:pPr>
    </w:p>
    <w:p w:rsidR="00DE0690" w:rsidRPr="001F0109" w:rsidRDefault="00DE0690" w:rsidP="00DE0690">
      <w:pPr>
        <w:jc w:val="both"/>
        <w:rPr>
          <w:rFonts w:ascii="Tahoma" w:hAnsi="Tahoma" w:cs="Tahoma"/>
          <w:bCs/>
          <w:color w:val="454545"/>
        </w:rPr>
      </w:pPr>
    </w:p>
    <w:p w:rsidR="009D2A09" w:rsidRDefault="009D2A09" w:rsidP="00DE0690">
      <w:pPr>
        <w:ind w:firstLine="708"/>
        <w:jc w:val="both"/>
        <w:rPr>
          <w:rFonts w:ascii="Tahoma" w:hAnsi="Tahoma" w:cs="Tahoma"/>
          <w:bCs/>
          <w:color w:val="454545"/>
        </w:rPr>
      </w:pPr>
    </w:p>
    <w:p w:rsidR="00DE0690" w:rsidRDefault="00DE0690" w:rsidP="00DE0690">
      <w:pPr>
        <w:ind w:firstLine="708"/>
        <w:jc w:val="both"/>
        <w:rPr>
          <w:rFonts w:ascii="Tahoma" w:hAnsi="Tahoma" w:cs="Tahoma"/>
          <w:bCs/>
          <w:color w:val="454545"/>
        </w:rPr>
      </w:pPr>
      <w:r>
        <w:rPr>
          <w:rFonts w:ascii="Tahoma" w:hAnsi="Tahoma" w:cs="Tahoma"/>
          <w:bCs/>
          <w:color w:val="454545"/>
        </w:rPr>
        <w:t>En el marco de las actividades vinculadas al referido Plan, se han desarrollado acciones continuas, así como puntuales conforme al siguiente detalle:</w:t>
      </w:r>
    </w:p>
    <w:p w:rsidR="00DE0690" w:rsidRPr="00855BAF" w:rsidRDefault="00DE0690" w:rsidP="00DE0690">
      <w:pPr>
        <w:jc w:val="both"/>
        <w:rPr>
          <w:rFonts w:ascii="Tahoma" w:hAnsi="Tahoma" w:cs="Tahoma"/>
          <w:b/>
          <w:bCs/>
          <w:color w:val="454545"/>
        </w:rPr>
      </w:pPr>
      <w:r>
        <w:rPr>
          <w:rFonts w:ascii="Tahoma" w:hAnsi="Tahoma" w:cs="Tahoma"/>
          <w:b/>
          <w:bCs/>
          <w:color w:val="454545"/>
        </w:rPr>
        <w:t>Atención de los</w:t>
      </w:r>
      <w:r w:rsidRPr="00855BAF">
        <w:rPr>
          <w:rFonts w:ascii="Tahoma" w:hAnsi="Tahoma" w:cs="Tahoma"/>
          <w:b/>
          <w:bCs/>
          <w:color w:val="454545"/>
        </w:rPr>
        <w:t xml:space="preserve"> canales </w:t>
      </w:r>
      <w:r>
        <w:rPr>
          <w:rFonts w:ascii="Tahoma" w:hAnsi="Tahoma" w:cs="Tahoma"/>
          <w:b/>
          <w:bCs/>
          <w:color w:val="454545"/>
        </w:rPr>
        <w:t xml:space="preserve">permanentes </w:t>
      </w:r>
      <w:r w:rsidRPr="00855BAF">
        <w:rPr>
          <w:rFonts w:ascii="Tahoma" w:hAnsi="Tahoma" w:cs="Tahoma"/>
          <w:b/>
          <w:bCs/>
          <w:color w:val="454545"/>
        </w:rPr>
        <w:t>de solicitudes de acceso a la información pública</w:t>
      </w:r>
    </w:p>
    <w:p w:rsidR="00DE0690" w:rsidRDefault="00DE0690" w:rsidP="00DE0690">
      <w:pPr>
        <w:ind w:firstLine="708"/>
        <w:jc w:val="both"/>
        <w:rPr>
          <w:rFonts w:ascii="Tahoma" w:hAnsi="Tahoma" w:cs="Tahoma"/>
          <w:bCs/>
          <w:color w:val="454545"/>
        </w:rPr>
      </w:pPr>
      <w:r w:rsidRPr="00E30AC3">
        <w:rPr>
          <w:rFonts w:ascii="Tahoma" w:hAnsi="Tahoma" w:cs="Tahoma"/>
          <w:bCs/>
          <w:color w:val="454545"/>
        </w:rPr>
        <w:t>Como parte de su política de transpare</w:t>
      </w:r>
      <w:r>
        <w:rPr>
          <w:rFonts w:ascii="Tahoma" w:hAnsi="Tahoma" w:cs="Tahoma"/>
          <w:bCs/>
          <w:color w:val="454545"/>
        </w:rPr>
        <w:t xml:space="preserve">ncia, </w:t>
      </w:r>
      <w:r w:rsidR="007F5AC8">
        <w:rPr>
          <w:rFonts w:ascii="Tahoma" w:hAnsi="Tahoma" w:cs="Tahoma"/>
          <w:bCs/>
          <w:color w:val="454545"/>
        </w:rPr>
        <w:t>la institución</w:t>
      </w:r>
      <w:r>
        <w:rPr>
          <w:rFonts w:ascii="Tahoma" w:hAnsi="Tahoma" w:cs="Tahoma"/>
          <w:bCs/>
          <w:color w:val="454545"/>
        </w:rPr>
        <w:t xml:space="preserve"> </w:t>
      </w:r>
      <w:r w:rsidRPr="00E30AC3">
        <w:rPr>
          <w:rFonts w:ascii="Tahoma" w:hAnsi="Tahoma" w:cs="Tahoma"/>
          <w:bCs/>
          <w:color w:val="454545"/>
        </w:rPr>
        <w:t>cuenta con la Oficina de Acceso a la Información Pública</w:t>
      </w:r>
      <w:r>
        <w:rPr>
          <w:rFonts w:ascii="Tahoma" w:hAnsi="Tahoma" w:cs="Tahoma"/>
          <w:bCs/>
          <w:color w:val="454545"/>
        </w:rPr>
        <w:t xml:space="preserve"> </w:t>
      </w:r>
      <w:r w:rsidRPr="00E30AC3">
        <w:rPr>
          <w:rFonts w:ascii="Tahoma" w:hAnsi="Tahoma" w:cs="Tahoma"/>
          <w:bCs/>
          <w:color w:val="454545"/>
        </w:rPr>
        <w:t>(OAIP), a través de la cual se canalizan las solicitudes de información a las</w:t>
      </w:r>
      <w:r>
        <w:rPr>
          <w:rFonts w:ascii="Tahoma" w:hAnsi="Tahoma" w:cs="Tahoma"/>
          <w:bCs/>
          <w:color w:val="454545"/>
        </w:rPr>
        <w:t xml:space="preserve"> </w:t>
      </w:r>
      <w:r w:rsidRPr="00E30AC3">
        <w:rPr>
          <w:rFonts w:ascii="Tahoma" w:hAnsi="Tahoma" w:cs="Tahoma"/>
          <w:bCs/>
          <w:color w:val="454545"/>
        </w:rPr>
        <w:t xml:space="preserve">demás dependencias del Ministerio de </w:t>
      </w:r>
      <w:r w:rsidR="003D70D9">
        <w:rPr>
          <w:rFonts w:ascii="Tahoma" w:hAnsi="Tahoma" w:cs="Tahoma"/>
          <w:bCs/>
          <w:color w:val="454545"/>
        </w:rPr>
        <w:t>Economía y Finanzas</w:t>
      </w:r>
      <w:r w:rsidRPr="00E30AC3">
        <w:rPr>
          <w:rFonts w:ascii="Tahoma" w:hAnsi="Tahoma" w:cs="Tahoma"/>
          <w:bCs/>
          <w:color w:val="454545"/>
        </w:rPr>
        <w:t>, en el marco de la Ley Nº 5</w:t>
      </w:r>
      <w:r>
        <w:rPr>
          <w:rFonts w:ascii="Tahoma" w:hAnsi="Tahoma" w:cs="Tahoma"/>
          <w:bCs/>
          <w:color w:val="454545"/>
        </w:rPr>
        <w:t>.</w:t>
      </w:r>
      <w:r w:rsidRPr="00E30AC3">
        <w:rPr>
          <w:rFonts w:ascii="Tahoma" w:hAnsi="Tahoma" w:cs="Tahoma"/>
          <w:bCs/>
          <w:color w:val="454545"/>
        </w:rPr>
        <w:t xml:space="preserve">282/2014 y </w:t>
      </w:r>
      <w:r>
        <w:rPr>
          <w:rFonts w:ascii="Tahoma" w:hAnsi="Tahoma" w:cs="Tahoma"/>
          <w:bCs/>
          <w:color w:val="454545"/>
        </w:rPr>
        <w:t>su</w:t>
      </w:r>
      <w:r w:rsidRPr="00E30AC3">
        <w:rPr>
          <w:rFonts w:ascii="Tahoma" w:hAnsi="Tahoma" w:cs="Tahoma"/>
          <w:bCs/>
          <w:color w:val="454545"/>
        </w:rPr>
        <w:t xml:space="preserve"> Decreto</w:t>
      </w:r>
      <w:r>
        <w:rPr>
          <w:rFonts w:ascii="Tahoma" w:hAnsi="Tahoma" w:cs="Tahoma"/>
          <w:bCs/>
          <w:color w:val="454545"/>
        </w:rPr>
        <w:t xml:space="preserve"> Reglamentario</w:t>
      </w:r>
      <w:r w:rsidRPr="00E30AC3">
        <w:rPr>
          <w:rFonts w:ascii="Tahoma" w:hAnsi="Tahoma" w:cs="Tahoma"/>
          <w:bCs/>
          <w:color w:val="454545"/>
        </w:rPr>
        <w:t xml:space="preserve"> Nº</w:t>
      </w:r>
      <w:r>
        <w:rPr>
          <w:rFonts w:ascii="Tahoma" w:hAnsi="Tahoma" w:cs="Tahoma"/>
          <w:bCs/>
          <w:color w:val="454545"/>
        </w:rPr>
        <w:t xml:space="preserve"> </w:t>
      </w:r>
      <w:r w:rsidRPr="00E30AC3">
        <w:rPr>
          <w:rFonts w:ascii="Tahoma" w:hAnsi="Tahoma" w:cs="Tahoma"/>
          <w:bCs/>
          <w:color w:val="454545"/>
        </w:rPr>
        <w:t>4</w:t>
      </w:r>
      <w:r>
        <w:rPr>
          <w:rFonts w:ascii="Tahoma" w:hAnsi="Tahoma" w:cs="Tahoma"/>
          <w:bCs/>
          <w:color w:val="454545"/>
        </w:rPr>
        <w:t>.</w:t>
      </w:r>
      <w:r w:rsidRPr="00E30AC3">
        <w:rPr>
          <w:rFonts w:ascii="Tahoma" w:hAnsi="Tahoma" w:cs="Tahoma"/>
          <w:bCs/>
          <w:color w:val="454545"/>
        </w:rPr>
        <w:t>064/2015</w:t>
      </w:r>
      <w:r>
        <w:rPr>
          <w:rFonts w:ascii="Tahoma" w:hAnsi="Tahoma" w:cs="Tahoma"/>
          <w:bCs/>
          <w:color w:val="454545"/>
        </w:rPr>
        <w:t xml:space="preserve">, </w:t>
      </w:r>
      <w:r w:rsidRPr="00E30AC3">
        <w:rPr>
          <w:rFonts w:ascii="Tahoma" w:hAnsi="Tahoma" w:cs="Tahoma"/>
          <w:bCs/>
          <w:color w:val="454545"/>
        </w:rPr>
        <w:t>facilitando la participación</w:t>
      </w:r>
      <w:r>
        <w:rPr>
          <w:rFonts w:ascii="Tahoma" w:hAnsi="Tahoma" w:cs="Tahoma"/>
          <w:bCs/>
          <w:color w:val="454545"/>
        </w:rPr>
        <w:t xml:space="preserve"> </w:t>
      </w:r>
      <w:r w:rsidRPr="00E30AC3">
        <w:rPr>
          <w:rFonts w:ascii="Tahoma" w:hAnsi="Tahoma" w:cs="Tahoma"/>
          <w:bCs/>
          <w:color w:val="454545"/>
        </w:rPr>
        <w:t>ciudadana en los procesos de transparencia</w:t>
      </w:r>
      <w:r>
        <w:rPr>
          <w:rFonts w:ascii="Tahoma" w:hAnsi="Tahoma" w:cs="Tahoma"/>
          <w:bCs/>
          <w:color w:val="454545"/>
        </w:rPr>
        <w:t>.</w:t>
      </w:r>
      <w:r w:rsidRPr="00E30AC3">
        <w:rPr>
          <w:rFonts w:ascii="Tahoma" w:hAnsi="Tahoma" w:cs="Tahoma"/>
          <w:bCs/>
          <w:color w:val="454545"/>
        </w:rPr>
        <w:t xml:space="preserve"> </w:t>
      </w:r>
    </w:p>
    <w:p w:rsidR="00DE0690" w:rsidRPr="00E30AC3" w:rsidRDefault="00DE0690" w:rsidP="00DE0690">
      <w:pPr>
        <w:ind w:firstLine="708"/>
        <w:jc w:val="both"/>
        <w:rPr>
          <w:rFonts w:ascii="Tahoma" w:hAnsi="Tahoma" w:cs="Tahoma"/>
          <w:bCs/>
          <w:color w:val="454545"/>
        </w:rPr>
      </w:pPr>
      <w:r w:rsidRPr="00E30AC3">
        <w:rPr>
          <w:rFonts w:ascii="Tahoma" w:hAnsi="Tahoma" w:cs="Tahoma"/>
          <w:bCs/>
          <w:color w:val="454545"/>
        </w:rPr>
        <w:t xml:space="preserve">Conforme a los registros de </w:t>
      </w:r>
      <w:r>
        <w:rPr>
          <w:rFonts w:ascii="Tahoma" w:hAnsi="Tahoma" w:cs="Tahoma"/>
          <w:bCs/>
          <w:color w:val="454545"/>
        </w:rPr>
        <w:t xml:space="preserve">la OAIP, </w:t>
      </w:r>
      <w:r w:rsidRPr="0093684C">
        <w:rPr>
          <w:rFonts w:ascii="Tahoma" w:hAnsi="Tahoma" w:cs="Tahoma"/>
          <w:bCs/>
          <w:color w:val="454545"/>
        </w:rPr>
        <w:t xml:space="preserve">durante la gestión </w:t>
      </w:r>
      <w:r w:rsidRPr="005B7723">
        <w:rPr>
          <w:rFonts w:ascii="Tahoma" w:hAnsi="Tahoma" w:cs="Tahoma"/>
          <w:bCs/>
          <w:color w:val="454545"/>
        </w:rPr>
        <w:t>202</w:t>
      </w:r>
      <w:r w:rsidR="00AA5A32" w:rsidRPr="005B7723">
        <w:rPr>
          <w:rFonts w:ascii="Tahoma" w:hAnsi="Tahoma" w:cs="Tahoma"/>
          <w:bCs/>
          <w:color w:val="454545"/>
        </w:rPr>
        <w:t>5</w:t>
      </w:r>
      <w:r w:rsidRPr="005B7723">
        <w:rPr>
          <w:rFonts w:ascii="Tahoma" w:hAnsi="Tahoma" w:cs="Tahoma"/>
          <w:bCs/>
          <w:color w:val="454545"/>
        </w:rPr>
        <w:t xml:space="preserve"> se atendió un total de 1.</w:t>
      </w:r>
      <w:r w:rsidR="0093684C" w:rsidRPr="005B7723">
        <w:rPr>
          <w:rFonts w:ascii="Tahoma" w:hAnsi="Tahoma" w:cs="Tahoma"/>
          <w:bCs/>
          <w:color w:val="454545"/>
        </w:rPr>
        <w:t>0</w:t>
      </w:r>
      <w:r w:rsidR="005B7723" w:rsidRPr="005B7723">
        <w:rPr>
          <w:rFonts w:ascii="Tahoma" w:hAnsi="Tahoma" w:cs="Tahoma"/>
          <w:bCs/>
          <w:color w:val="454545"/>
        </w:rPr>
        <w:t>22</w:t>
      </w:r>
      <w:r w:rsidR="00316DB6" w:rsidRPr="005B7723">
        <w:rPr>
          <w:rFonts w:ascii="Tahoma" w:hAnsi="Tahoma" w:cs="Tahoma"/>
          <w:bCs/>
          <w:color w:val="454545"/>
        </w:rPr>
        <w:t xml:space="preserve"> </w:t>
      </w:r>
      <w:r w:rsidRPr="005B7723">
        <w:rPr>
          <w:rFonts w:ascii="Tahoma" w:hAnsi="Tahoma" w:cs="Tahoma"/>
          <w:bCs/>
          <w:color w:val="454545"/>
        </w:rPr>
        <w:t>solicitudes</w:t>
      </w:r>
      <w:r w:rsidRPr="0093684C">
        <w:rPr>
          <w:rFonts w:ascii="Tahoma" w:hAnsi="Tahoma" w:cs="Tahoma"/>
          <w:bCs/>
          <w:color w:val="454545"/>
        </w:rPr>
        <w:t xml:space="preserve"> de información. De la citada cantidad, las informaciones más requeridas refieren a trámites</w:t>
      </w:r>
      <w:r w:rsidR="00316DB6" w:rsidRPr="0093684C">
        <w:rPr>
          <w:rFonts w:ascii="Tahoma" w:hAnsi="Tahoma" w:cs="Tahoma"/>
          <w:bCs/>
          <w:color w:val="454545"/>
        </w:rPr>
        <w:t xml:space="preserve"> sobre Registros de Sociedades</w:t>
      </w:r>
      <w:r w:rsidRPr="0093684C">
        <w:rPr>
          <w:rFonts w:ascii="Tahoma" w:hAnsi="Tahoma" w:cs="Tahoma"/>
          <w:bCs/>
          <w:color w:val="454545"/>
        </w:rPr>
        <w:t>, Presupuesto General de la Nación, Aportes Jubilatorios, Transferencias Municipales</w:t>
      </w:r>
      <w:r w:rsidR="003D70D9" w:rsidRPr="0093684C">
        <w:rPr>
          <w:rFonts w:ascii="Tahoma" w:hAnsi="Tahoma" w:cs="Tahoma"/>
          <w:bCs/>
          <w:color w:val="454545"/>
        </w:rPr>
        <w:t xml:space="preserve">, </w:t>
      </w:r>
      <w:r w:rsidRPr="0093684C">
        <w:rPr>
          <w:rFonts w:ascii="Tahoma" w:hAnsi="Tahoma" w:cs="Tahoma"/>
          <w:bCs/>
          <w:color w:val="454545"/>
        </w:rPr>
        <w:t>entre otros.</w:t>
      </w:r>
    </w:p>
    <w:p w:rsidR="00DE0690" w:rsidRPr="002476C9" w:rsidRDefault="00DE0690" w:rsidP="00DE0690">
      <w:pPr>
        <w:ind w:firstLine="708"/>
        <w:jc w:val="both"/>
        <w:rPr>
          <w:rFonts w:ascii="Tahoma" w:hAnsi="Tahoma" w:cs="Tahoma"/>
          <w:bCs/>
          <w:color w:val="0000FF"/>
          <w:u w:val="single"/>
        </w:rPr>
      </w:pPr>
      <w:r w:rsidRPr="00E30AC3">
        <w:rPr>
          <w:rFonts w:ascii="Tahoma" w:hAnsi="Tahoma" w:cs="Tahoma"/>
          <w:bCs/>
          <w:color w:val="454545"/>
        </w:rPr>
        <w:t>Cabe mencionar que toda persona interesada puede presentar una solicitud</w:t>
      </w:r>
      <w:r>
        <w:rPr>
          <w:rFonts w:ascii="Tahoma" w:hAnsi="Tahoma" w:cs="Tahoma"/>
          <w:bCs/>
          <w:color w:val="454545"/>
        </w:rPr>
        <w:t xml:space="preserve"> </w:t>
      </w:r>
      <w:r w:rsidRPr="00E30AC3">
        <w:rPr>
          <w:rFonts w:ascii="Tahoma" w:hAnsi="Tahoma" w:cs="Tahoma"/>
          <w:bCs/>
          <w:color w:val="454545"/>
        </w:rPr>
        <w:t>ante la OAIP, ya sea de manera personal, por correo electrónico, en forma</w:t>
      </w:r>
      <w:r>
        <w:rPr>
          <w:rFonts w:ascii="Tahoma" w:hAnsi="Tahoma" w:cs="Tahoma"/>
          <w:bCs/>
          <w:color w:val="454545"/>
        </w:rPr>
        <w:t xml:space="preserve"> </w:t>
      </w:r>
      <w:r w:rsidRPr="00E30AC3">
        <w:rPr>
          <w:rFonts w:ascii="Tahoma" w:hAnsi="Tahoma" w:cs="Tahoma"/>
          <w:bCs/>
          <w:color w:val="454545"/>
        </w:rPr>
        <w:t>escrita o verbal. Además, las solicitudes pueden efectuarse a través del Portal</w:t>
      </w:r>
      <w:r>
        <w:rPr>
          <w:rFonts w:ascii="Tahoma" w:hAnsi="Tahoma" w:cs="Tahoma"/>
          <w:bCs/>
          <w:color w:val="454545"/>
        </w:rPr>
        <w:t xml:space="preserve"> </w:t>
      </w:r>
      <w:r w:rsidRPr="00E30AC3">
        <w:rPr>
          <w:rFonts w:ascii="Tahoma" w:hAnsi="Tahoma" w:cs="Tahoma"/>
          <w:bCs/>
          <w:color w:val="454545"/>
        </w:rPr>
        <w:t xml:space="preserve">de Información Pública </w:t>
      </w:r>
      <w:hyperlink r:id="rId9" w:history="1">
        <w:r w:rsidRPr="000E045B">
          <w:rPr>
            <w:rStyle w:val="Hipervnculo"/>
            <w:rFonts w:ascii="Tahoma" w:hAnsi="Tahoma" w:cs="Tahoma"/>
            <w:bCs/>
          </w:rPr>
          <w:t>https://informacionpublica.paraguay.gov.py</w:t>
        </w:r>
      </w:hyperlink>
    </w:p>
    <w:p w:rsidR="00DE0690" w:rsidRDefault="00DE0690" w:rsidP="00DE0690">
      <w:pPr>
        <w:jc w:val="both"/>
        <w:rPr>
          <w:rFonts w:ascii="Tahoma" w:hAnsi="Tahoma" w:cs="Tahoma"/>
          <w:b/>
          <w:bCs/>
          <w:color w:val="454545"/>
        </w:rPr>
      </w:pPr>
      <w:r w:rsidRPr="00BF7F0E">
        <w:rPr>
          <w:rFonts w:ascii="Tahoma" w:hAnsi="Tahoma" w:cs="Tahoma"/>
          <w:b/>
          <w:bCs/>
          <w:color w:val="454545"/>
        </w:rPr>
        <w:t>Atención de los canales permanentes de denuncias ciudadanas</w:t>
      </w:r>
    </w:p>
    <w:p w:rsidR="00BF7F0E" w:rsidRDefault="00DE0690" w:rsidP="00BF7F0E">
      <w:pPr>
        <w:ind w:firstLine="708"/>
        <w:jc w:val="both"/>
        <w:rPr>
          <w:rFonts w:ascii="Tahoma" w:hAnsi="Tahoma" w:cs="Tahoma"/>
          <w:bCs/>
          <w:color w:val="454545"/>
        </w:rPr>
      </w:pPr>
      <w:r w:rsidRPr="00EE43CF">
        <w:rPr>
          <w:rFonts w:ascii="Tahoma" w:hAnsi="Tahoma" w:cs="Tahoma"/>
          <w:bCs/>
          <w:color w:val="454545"/>
        </w:rPr>
        <w:t xml:space="preserve">El Ministerio de </w:t>
      </w:r>
      <w:r w:rsidR="007F5AC8">
        <w:rPr>
          <w:rFonts w:ascii="Tahoma" w:hAnsi="Tahoma" w:cs="Tahoma"/>
          <w:bCs/>
          <w:color w:val="454545"/>
        </w:rPr>
        <w:t>Economía y Finanzas</w:t>
      </w:r>
      <w:r w:rsidRPr="00EE43CF">
        <w:rPr>
          <w:rFonts w:ascii="Tahoma" w:hAnsi="Tahoma" w:cs="Tahoma"/>
          <w:bCs/>
          <w:color w:val="454545"/>
        </w:rPr>
        <w:t xml:space="preserve"> se encuentra comprometido con la promoción de </w:t>
      </w:r>
      <w:r w:rsidR="00B30C47">
        <w:rPr>
          <w:rFonts w:ascii="Tahoma" w:hAnsi="Tahoma" w:cs="Tahoma"/>
          <w:bCs/>
          <w:color w:val="454545"/>
        </w:rPr>
        <w:t xml:space="preserve">la participación ciudadana y la </w:t>
      </w:r>
      <w:r w:rsidRPr="00EE43CF">
        <w:rPr>
          <w:rFonts w:ascii="Tahoma" w:hAnsi="Tahoma" w:cs="Tahoma"/>
          <w:bCs/>
          <w:color w:val="454545"/>
        </w:rPr>
        <w:t xml:space="preserve">lucha contra la corrupción, poniendo a disposición </w:t>
      </w:r>
      <w:r w:rsidR="00A53776" w:rsidRPr="00EE43CF">
        <w:rPr>
          <w:rFonts w:ascii="Tahoma" w:hAnsi="Tahoma" w:cs="Tahoma"/>
          <w:bCs/>
          <w:color w:val="454545"/>
        </w:rPr>
        <w:t xml:space="preserve">canales </w:t>
      </w:r>
      <w:r w:rsidR="00A53776" w:rsidRPr="00EE43CF">
        <w:rPr>
          <w:rFonts w:ascii="Tahoma" w:hAnsi="Tahoma" w:cs="Tahoma"/>
          <w:color w:val="454545"/>
        </w:rPr>
        <w:t>que</w:t>
      </w:r>
      <w:r w:rsidRPr="00EE43CF">
        <w:rPr>
          <w:rFonts w:ascii="Tahoma" w:hAnsi="Tahoma" w:cs="Tahoma"/>
          <w:bCs/>
          <w:color w:val="454545"/>
        </w:rPr>
        <w:t xml:space="preserve"> garanticen la posibilidad de denunciar faltas administrativas y/o hechos punibles que pudieren ser perpetrados por funcionarios de la institución. </w:t>
      </w:r>
    </w:p>
    <w:p w:rsidR="00BF7F0E" w:rsidRDefault="00BF7F0E" w:rsidP="00BF7F0E">
      <w:pPr>
        <w:ind w:firstLine="708"/>
        <w:jc w:val="both"/>
        <w:rPr>
          <w:rFonts w:ascii="Tahoma" w:hAnsi="Tahoma" w:cs="Tahoma"/>
          <w:bCs/>
          <w:color w:val="454545"/>
        </w:rPr>
      </w:pPr>
      <w:r>
        <w:rPr>
          <w:rFonts w:ascii="Tahoma" w:hAnsi="Tahoma" w:cs="Tahoma"/>
          <w:bCs/>
          <w:color w:val="454545"/>
        </w:rPr>
        <w:t>La L</w:t>
      </w:r>
      <w:r w:rsidRPr="00BF7F0E">
        <w:rPr>
          <w:rFonts w:ascii="Tahoma" w:hAnsi="Tahoma" w:cs="Tahoma"/>
          <w:bCs/>
          <w:color w:val="454545"/>
        </w:rPr>
        <w:t xml:space="preserve">ey </w:t>
      </w:r>
      <w:r>
        <w:rPr>
          <w:rFonts w:ascii="Tahoma" w:hAnsi="Tahoma" w:cs="Tahoma"/>
          <w:bCs/>
          <w:color w:val="454545"/>
        </w:rPr>
        <w:t xml:space="preserve">N° </w:t>
      </w:r>
      <w:r w:rsidRPr="00BF7F0E">
        <w:rPr>
          <w:rFonts w:ascii="Tahoma" w:hAnsi="Tahoma" w:cs="Tahoma"/>
          <w:bCs/>
          <w:color w:val="454545"/>
        </w:rPr>
        <w:t>1626/2000 de la Función Pública establece en su Art. 57. Inciso h) La obligación del funcionario público de denunciar con la debida prontitud a la justicia ordinaria o a la autoridad competente los hechos punibles o irregularidades que lleguen a su conocimiento en el ejercicio de sus funciones.</w:t>
      </w:r>
    </w:p>
    <w:p w:rsidR="00BF7F0E" w:rsidRDefault="00BF7F0E" w:rsidP="00BF7F0E">
      <w:pPr>
        <w:ind w:firstLine="708"/>
        <w:jc w:val="both"/>
        <w:rPr>
          <w:rFonts w:ascii="Tahoma" w:hAnsi="Tahoma" w:cs="Tahoma"/>
          <w:bCs/>
          <w:color w:val="454545"/>
        </w:rPr>
      </w:pPr>
      <w:r w:rsidRPr="00BF7F0E">
        <w:rPr>
          <w:rFonts w:ascii="Tahoma" w:hAnsi="Tahoma" w:cs="Tahoma"/>
          <w:bCs/>
          <w:color w:val="454545"/>
        </w:rPr>
        <w:t>En este contexto</w:t>
      </w:r>
      <w:r>
        <w:rPr>
          <w:rFonts w:ascii="Tahoma" w:hAnsi="Tahoma" w:cs="Tahoma"/>
          <w:bCs/>
          <w:color w:val="454545"/>
        </w:rPr>
        <w:t>,</w:t>
      </w:r>
      <w:r w:rsidRPr="00BF7F0E">
        <w:rPr>
          <w:rFonts w:ascii="Tahoma" w:hAnsi="Tahoma" w:cs="Tahoma"/>
          <w:bCs/>
          <w:color w:val="454545"/>
        </w:rPr>
        <w:t xml:space="preserve"> ante cualquier denuncia de hechos punibles o irregularidades por parte de funcionarios o personal contratado de la Institución </w:t>
      </w:r>
      <w:r>
        <w:rPr>
          <w:rFonts w:ascii="Tahoma" w:hAnsi="Tahoma" w:cs="Tahoma"/>
          <w:bCs/>
          <w:color w:val="454545"/>
        </w:rPr>
        <w:t xml:space="preserve">se </w:t>
      </w:r>
      <w:r w:rsidRPr="00BF7F0E">
        <w:rPr>
          <w:rFonts w:ascii="Tahoma" w:hAnsi="Tahoma" w:cs="Tahoma"/>
          <w:bCs/>
          <w:color w:val="454545"/>
        </w:rPr>
        <w:t>puede acudir a la Dirección General de Anticorrupción y Transparencia, a través del correo: </w:t>
      </w:r>
      <w:hyperlink r:id="rId10" w:history="1">
        <w:r w:rsidRPr="00A1393E">
          <w:rPr>
            <w:rStyle w:val="Hipervnculo"/>
            <w:rFonts w:ascii="Tahoma" w:hAnsi="Tahoma" w:cs="Tahoma"/>
            <w:bCs/>
            <w:color w:val="auto"/>
            <w:u w:val="none"/>
          </w:rPr>
          <w:t>anticorrupcion.mef@gmail.com</w:t>
        </w:r>
      </w:hyperlink>
      <w:r w:rsidRPr="00A1393E">
        <w:rPr>
          <w:rFonts w:ascii="Tahoma" w:hAnsi="Tahoma" w:cs="Tahoma"/>
          <w:bCs/>
        </w:rPr>
        <w:t>,</w:t>
      </w:r>
      <w:r>
        <w:rPr>
          <w:rFonts w:ascii="Tahoma" w:hAnsi="Tahoma" w:cs="Tahoma"/>
          <w:bCs/>
          <w:color w:val="454545"/>
        </w:rPr>
        <w:t xml:space="preserve"> y/o </w:t>
      </w:r>
      <w:r w:rsidRPr="00BF7F0E">
        <w:rPr>
          <w:rFonts w:ascii="Tahoma" w:hAnsi="Tahoma" w:cs="Tahoma"/>
          <w:bCs/>
          <w:color w:val="454545"/>
        </w:rPr>
        <w:t>recurrir personalmente a las oficinas de la Dirección General de Anticorrupción y Transparencia, en Caballero N° 705 esq. Lui</w:t>
      </w:r>
      <w:r>
        <w:rPr>
          <w:rFonts w:ascii="Tahoma" w:hAnsi="Tahoma" w:cs="Tahoma"/>
          <w:bCs/>
          <w:color w:val="454545"/>
        </w:rPr>
        <w:t>s Alberto de Herrera – Asunción, para recibir la orientaciones en el marco de las normativas vigentes.</w:t>
      </w:r>
    </w:p>
    <w:p w:rsidR="00A1393E" w:rsidRDefault="00A1393E" w:rsidP="00BF7F0E">
      <w:pPr>
        <w:ind w:firstLine="708"/>
        <w:jc w:val="both"/>
        <w:rPr>
          <w:rFonts w:ascii="Tahoma" w:hAnsi="Tahoma" w:cs="Tahoma"/>
          <w:bCs/>
          <w:color w:val="454545"/>
        </w:rPr>
      </w:pPr>
    </w:p>
    <w:p w:rsidR="00A1393E" w:rsidRDefault="00A1393E" w:rsidP="00BF7F0E">
      <w:pPr>
        <w:ind w:firstLine="708"/>
        <w:jc w:val="both"/>
        <w:rPr>
          <w:rFonts w:ascii="Tahoma" w:hAnsi="Tahoma" w:cs="Tahoma"/>
          <w:bCs/>
          <w:color w:val="454545"/>
        </w:rPr>
      </w:pPr>
    </w:p>
    <w:p w:rsidR="00A1393E" w:rsidRDefault="00A1393E" w:rsidP="00BF7F0E">
      <w:pPr>
        <w:ind w:firstLine="708"/>
        <w:jc w:val="both"/>
        <w:rPr>
          <w:rFonts w:ascii="Tahoma" w:hAnsi="Tahoma" w:cs="Tahoma"/>
          <w:bCs/>
          <w:color w:val="454545"/>
        </w:rPr>
      </w:pPr>
    </w:p>
    <w:p w:rsidR="00A1393E" w:rsidRPr="00BF7F0E" w:rsidRDefault="00A1393E" w:rsidP="00BF7F0E">
      <w:pPr>
        <w:ind w:firstLine="708"/>
        <w:jc w:val="both"/>
        <w:rPr>
          <w:rFonts w:ascii="Tahoma" w:hAnsi="Tahoma" w:cs="Tahoma"/>
          <w:bCs/>
          <w:color w:val="454545"/>
        </w:rPr>
      </w:pPr>
    </w:p>
    <w:p w:rsidR="00DE0690" w:rsidRPr="00383DAB" w:rsidRDefault="004545C4" w:rsidP="00DE0690">
      <w:pPr>
        <w:pStyle w:val="Prrafodelista"/>
        <w:numPr>
          <w:ilvl w:val="0"/>
          <w:numId w:val="3"/>
        </w:numPr>
        <w:spacing w:after="160" w:line="259" w:lineRule="auto"/>
        <w:rPr>
          <w:rFonts w:ascii="Tahoma" w:hAnsi="Tahoma" w:cs="Tahoma"/>
          <w:b/>
          <w:bCs/>
          <w:color w:val="454545"/>
        </w:rPr>
      </w:pPr>
      <w:r>
        <w:rPr>
          <w:rFonts w:ascii="Tahoma" w:hAnsi="Tahoma" w:cs="Tahoma"/>
          <w:b/>
          <w:bCs/>
          <w:color w:val="454545"/>
        </w:rPr>
        <w:t>Presentación de Informes</w:t>
      </w:r>
      <w:r w:rsidR="00DE0690">
        <w:rPr>
          <w:rFonts w:ascii="Tahoma" w:hAnsi="Tahoma" w:cs="Tahoma"/>
          <w:b/>
          <w:bCs/>
          <w:color w:val="454545"/>
        </w:rPr>
        <w:t>:</w:t>
      </w:r>
    </w:p>
    <w:p w:rsidR="00DE0690" w:rsidRPr="00383DAB" w:rsidRDefault="00DE0690" w:rsidP="00DE0690">
      <w:pPr>
        <w:ind w:firstLine="708"/>
        <w:jc w:val="both"/>
        <w:rPr>
          <w:rFonts w:ascii="Tahoma" w:hAnsi="Tahoma" w:cs="Tahoma"/>
          <w:bCs/>
          <w:color w:val="454545"/>
        </w:rPr>
      </w:pPr>
      <w:r>
        <w:rPr>
          <w:rFonts w:ascii="Tahoma" w:hAnsi="Tahoma" w:cs="Tahoma"/>
          <w:bCs/>
          <w:color w:val="454545"/>
        </w:rPr>
        <w:t xml:space="preserve">El </w:t>
      </w:r>
      <w:r w:rsidRPr="00383DAB">
        <w:rPr>
          <w:rFonts w:ascii="Tahoma" w:hAnsi="Tahoma" w:cs="Tahoma"/>
          <w:bCs/>
          <w:color w:val="454545"/>
        </w:rPr>
        <w:t xml:space="preserve">modelo de rendición de cuentas </w:t>
      </w:r>
      <w:r>
        <w:rPr>
          <w:rFonts w:ascii="Tahoma" w:hAnsi="Tahoma" w:cs="Tahoma"/>
          <w:bCs/>
          <w:color w:val="454545"/>
        </w:rPr>
        <w:t xml:space="preserve">al ciudadano </w:t>
      </w:r>
      <w:r w:rsidRPr="00383DAB">
        <w:rPr>
          <w:rFonts w:ascii="Tahoma" w:hAnsi="Tahoma" w:cs="Tahoma"/>
          <w:bCs/>
          <w:color w:val="454545"/>
        </w:rPr>
        <w:t>se desarrolla en base a la metodología establecida en el manual aprobado por el Decreto Nº 2</w:t>
      </w:r>
      <w:r>
        <w:rPr>
          <w:rFonts w:ascii="Tahoma" w:hAnsi="Tahoma" w:cs="Tahoma"/>
          <w:bCs/>
          <w:color w:val="454545"/>
        </w:rPr>
        <w:t>.</w:t>
      </w:r>
      <w:r w:rsidRPr="00383DAB">
        <w:rPr>
          <w:rFonts w:ascii="Tahoma" w:hAnsi="Tahoma" w:cs="Tahoma"/>
          <w:bCs/>
          <w:color w:val="454545"/>
        </w:rPr>
        <w:t>991/</w:t>
      </w:r>
      <w:r>
        <w:rPr>
          <w:rFonts w:ascii="Tahoma" w:hAnsi="Tahoma" w:cs="Tahoma"/>
          <w:bCs/>
          <w:color w:val="454545"/>
        </w:rPr>
        <w:t>20</w:t>
      </w:r>
      <w:r w:rsidRPr="00383DAB">
        <w:rPr>
          <w:rFonts w:ascii="Tahoma" w:hAnsi="Tahoma" w:cs="Tahoma"/>
          <w:bCs/>
          <w:color w:val="454545"/>
        </w:rPr>
        <w:t xml:space="preserve">19, que encarga a las autoridades de las instituciones del Poder Ejecutivo, a impulsar actividades de rendición sobre su gestión, dirigidos </w:t>
      </w:r>
      <w:r>
        <w:rPr>
          <w:rFonts w:ascii="Tahoma" w:hAnsi="Tahoma" w:cs="Tahoma"/>
          <w:bCs/>
          <w:color w:val="454545"/>
        </w:rPr>
        <w:t>al ciudadano</w:t>
      </w:r>
      <w:r w:rsidRPr="00383DAB">
        <w:rPr>
          <w:rFonts w:ascii="Tahoma" w:hAnsi="Tahoma" w:cs="Tahoma"/>
          <w:bCs/>
          <w:color w:val="454545"/>
        </w:rPr>
        <w:t>, de forma sencilla, amigable y en forma constante, motivando su colaboración en los procesos de toma de decisiones.</w:t>
      </w:r>
    </w:p>
    <w:p w:rsidR="00DE0690" w:rsidRDefault="00DE0690" w:rsidP="00DE0690">
      <w:pPr>
        <w:ind w:firstLine="708"/>
        <w:jc w:val="both"/>
        <w:rPr>
          <w:rFonts w:ascii="Tahoma" w:hAnsi="Tahoma" w:cs="Tahoma"/>
          <w:bCs/>
          <w:color w:val="454545"/>
        </w:rPr>
      </w:pPr>
      <w:r>
        <w:rPr>
          <w:rFonts w:ascii="Tahoma" w:hAnsi="Tahoma" w:cs="Tahoma"/>
          <w:bCs/>
          <w:color w:val="454545"/>
        </w:rPr>
        <w:t xml:space="preserve">Al respecto, se han gestionado informes parciales periódicos, así como </w:t>
      </w:r>
      <w:r w:rsidR="00F91B17">
        <w:rPr>
          <w:rFonts w:ascii="Tahoma" w:hAnsi="Tahoma" w:cs="Tahoma"/>
          <w:bCs/>
          <w:color w:val="454545"/>
        </w:rPr>
        <w:t xml:space="preserve">un </w:t>
      </w:r>
      <w:r w:rsidR="004545C4">
        <w:rPr>
          <w:rFonts w:ascii="Tahoma" w:hAnsi="Tahoma" w:cs="Tahoma"/>
          <w:bCs/>
          <w:color w:val="454545"/>
        </w:rPr>
        <w:t>I</w:t>
      </w:r>
      <w:r w:rsidR="003D70D9">
        <w:rPr>
          <w:rFonts w:ascii="Tahoma" w:hAnsi="Tahoma" w:cs="Tahoma"/>
          <w:bCs/>
          <w:color w:val="454545"/>
        </w:rPr>
        <w:t>nforme</w:t>
      </w:r>
      <w:r w:rsidR="004545C4">
        <w:rPr>
          <w:rFonts w:ascii="Tahoma" w:hAnsi="Tahoma" w:cs="Tahoma"/>
          <w:bCs/>
          <w:color w:val="454545"/>
        </w:rPr>
        <w:t xml:space="preserve"> de </w:t>
      </w:r>
      <w:r w:rsidR="003D70D9">
        <w:rPr>
          <w:rFonts w:ascii="Tahoma" w:hAnsi="Tahoma" w:cs="Tahoma"/>
          <w:bCs/>
          <w:color w:val="454545"/>
        </w:rPr>
        <w:t>Gestión</w:t>
      </w:r>
      <w:r w:rsidR="00F91B17">
        <w:rPr>
          <w:rFonts w:ascii="Tahoma" w:hAnsi="Tahoma" w:cs="Tahoma"/>
          <w:bCs/>
          <w:color w:val="454545"/>
        </w:rPr>
        <w:t xml:space="preserve"> correspondiente al </w:t>
      </w:r>
      <w:r w:rsidR="003D70D9">
        <w:rPr>
          <w:rFonts w:ascii="Tahoma" w:hAnsi="Tahoma" w:cs="Tahoma"/>
          <w:bCs/>
          <w:color w:val="454545"/>
        </w:rPr>
        <w:t>año 202</w:t>
      </w:r>
      <w:r w:rsidR="00AA5A32">
        <w:rPr>
          <w:rFonts w:ascii="Tahoma" w:hAnsi="Tahoma" w:cs="Tahoma"/>
          <w:bCs/>
          <w:color w:val="454545"/>
        </w:rPr>
        <w:t>5</w:t>
      </w:r>
      <w:r>
        <w:rPr>
          <w:rFonts w:ascii="Tahoma" w:hAnsi="Tahoma" w:cs="Tahoma"/>
          <w:bCs/>
          <w:color w:val="454545"/>
        </w:rPr>
        <w:t xml:space="preserve">, </w:t>
      </w:r>
      <w:r w:rsidR="007F4BBB">
        <w:rPr>
          <w:rFonts w:ascii="Tahoma" w:hAnsi="Tahoma" w:cs="Tahoma"/>
          <w:bCs/>
          <w:color w:val="454545"/>
        </w:rPr>
        <w:t xml:space="preserve">los cuales </w:t>
      </w:r>
      <w:r>
        <w:rPr>
          <w:rFonts w:ascii="Tahoma" w:hAnsi="Tahoma" w:cs="Tahoma"/>
          <w:bCs/>
          <w:color w:val="454545"/>
        </w:rPr>
        <w:t>se encuentran</w:t>
      </w:r>
      <w:r w:rsidRPr="00383DAB">
        <w:rPr>
          <w:rFonts w:ascii="Tahoma" w:hAnsi="Tahoma" w:cs="Tahoma"/>
          <w:bCs/>
          <w:color w:val="454545"/>
        </w:rPr>
        <w:t xml:space="preserve"> a disposición de la ciudadanía </w:t>
      </w:r>
      <w:r>
        <w:rPr>
          <w:rFonts w:ascii="Tahoma" w:hAnsi="Tahoma" w:cs="Tahoma"/>
          <w:bCs/>
          <w:color w:val="454545"/>
        </w:rPr>
        <w:t>a tra</w:t>
      </w:r>
      <w:r w:rsidR="007F4BBB">
        <w:rPr>
          <w:rFonts w:ascii="Tahoma" w:hAnsi="Tahoma" w:cs="Tahoma"/>
          <w:bCs/>
          <w:color w:val="454545"/>
        </w:rPr>
        <w:t xml:space="preserve">vés del sitio web </w:t>
      </w:r>
      <w:r w:rsidR="007F4BBB" w:rsidRPr="007F4BBB">
        <w:rPr>
          <w:rFonts w:ascii="Tahoma" w:hAnsi="Tahoma" w:cs="Tahoma"/>
          <w:bCs/>
          <w:color w:val="454545"/>
        </w:rPr>
        <w:t xml:space="preserve">institucional: </w:t>
      </w:r>
      <w:hyperlink r:id="rId11" w:history="1">
        <w:r w:rsidR="00AA5A32" w:rsidRPr="00E412A8">
          <w:rPr>
            <w:rStyle w:val="Hipervnculo"/>
            <w:rFonts w:ascii="Tahoma" w:hAnsi="Tahoma" w:cs="Tahoma"/>
            <w:bCs/>
          </w:rPr>
          <w:t>https://www.mef.gov.py/es/rendicion-de-cuentas-2025</w:t>
        </w:r>
      </w:hyperlink>
      <w:r w:rsidR="00AA5A32">
        <w:rPr>
          <w:rFonts w:ascii="Tahoma" w:hAnsi="Tahoma" w:cs="Tahoma"/>
          <w:bCs/>
          <w:color w:val="454545"/>
        </w:rPr>
        <w:t xml:space="preserve"> </w:t>
      </w:r>
    </w:p>
    <w:p w:rsidR="00F91B17" w:rsidRDefault="00F91B17" w:rsidP="00DE0690">
      <w:pPr>
        <w:spacing w:after="0"/>
        <w:ind w:firstLine="708"/>
        <w:jc w:val="both"/>
        <w:rPr>
          <w:rFonts w:ascii="Tahoma" w:hAnsi="Tahoma" w:cs="Tahoma"/>
          <w:bCs/>
          <w:color w:val="454545"/>
        </w:rPr>
      </w:pPr>
    </w:p>
    <w:p w:rsidR="00DE0690" w:rsidRDefault="003D70D9" w:rsidP="00096DEB">
      <w:pPr>
        <w:spacing w:after="0"/>
        <w:ind w:firstLine="708"/>
        <w:jc w:val="both"/>
        <w:rPr>
          <w:rFonts w:ascii="Tahoma" w:hAnsi="Tahoma" w:cs="Tahoma"/>
          <w:bCs/>
          <w:color w:val="454545"/>
        </w:rPr>
      </w:pPr>
      <w:r w:rsidRPr="007E23B6">
        <w:rPr>
          <w:rFonts w:ascii="Tahoma" w:hAnsi="Tahoma" w:cs="Tahoma"/>
          <w:bCs/>
          <w:color w:val="454545"/>
        </w:rPr>
        <w:t xml:space="preserve">El Informe de Gestión </w:t>
      </w:r>
      <w:r w:rsidR="00096DEB">
        <w:rPr>
          <w:rFonts w:ascii="Tahoma" w:hAnsi="Tahoma" w:cs="Tahoma"/>
          <w:bCs/>
          <w:color w:val="454545"/>
        </w:rPr>
        <w:t>202</w:t>
      </w:r>
      <w:r w:rsidR="00AA5A32">
        <w:rPr>
          <w:rFonts w:ascii="Tahoma" w:hAnsi="Tahoma" w:cs="Tahoma"/>
          <w:bCs/>
          <w:color w:val="454545"/>
        </w:rPr>
        <w:t>5</w:t>
      </w:r>
      <w:r w:rsidR="00096DEB">
        <w:rPr>
          <w:rFonts w:ascii="Tahoma" w:hAnsi="Tahoma" w:cs="Tahoma"/>
          <w:bCs/>
          <w:color w:val="454545"/>
        </w:rPr>
        <w:t xml:space="preserve">, </w:t>
      </w:r>
      <w:r w:rsidR="00096DEB" w:rsidRPr="007F4BBB">
        <w:rPr>
          <w:rFonts w:ascii="Tahoma" w:hAnsi="Tahoma" w:cs="Tahoma"/>
          <w:bCs/>
          <w:color w:val="454545"/>
        </w:rPr>
        <w:t xml:space="preserve">contiene las acciones más relevantes que fueron impulsadas y gestionadas por la institución y </w:t>
      </w:r>
      <w:r w:rsidR="007E23B6" w:rsidRPr="007F4BBB">
        <w:rPr>
          <w:rFonts w:ascii="Tahoma" w:hAnsi="Tahoma" w:cs="Tahoma"/>
          <w:bCs/>
          <w:color w:val="454545"/>
        </w:rPr>
        <w:t>fue publicado</w:t>
      </w:r>
      <w:r w:rsidR="00DE0690" w:rsidRPr="007F4BBB">
        <w:rPr>
          <w:rFonts w:ascii="Tahoma" w:hAnsi="Tahoma" w:cs="Tahoma"/>
          <w:bCs/>
          <w:color w:val="454545"/>
        </w:rPr>
        <w:t xml:space="preserve"> el </w:t>
      </w:r>
      <w:r w:rsidRPr="007F4BBB">
        <w:rPr>
          <w:rFonts w:ascii="Tahoma" w:hAnsi="Tahoma" w:cs="Tahoma"/>
          <w:bCs/>
          <w:color w:val="454545"/>
        </w:rPr>
        <w:t xml:space="preserve">31 </w:t>
      </w:r>
      <w:r w:rsidR="00F91B17" w:rsidRPr="007F4BBB">
        <w:rPr>
          <w:rFonts w:ascii="Tahoma" w:hAnsi="Tahoma" w:cs="Tahoma"/>
          <w:bCs/>
          <w:color w:val="454545"/>
        </w:rPr>
        <w:t xml:space="preserve">de </w:t>
      </w:r>
      <w:r w:rsidR="009175FB" w:rsidRPr="007F4BBB">
        <w:rPr>
          <w:rFonts w:ascii="Tahoma" w:hAnsi="Tahoma" w:cs="Tahoma"/>
          <w:bCs/>
          <w:color w:val="454545"/>
        </w:rPr>
        <w:t>diciembre de</w:t>
      </w:r>
      <w:r w:rsidR="00A53776" w:rsidRPr="007F4BBB">
        <w:rPr>
          <w:rFonts w:ascii="Tahoma" w:hAnsi="Tahoma" w:cs="Tahoma"/>
          <w:bCs/>
          <w:color w:val="454545"/>
        </w:rPr>
        <w:t xml:space="preserve"> 202</w:t>
      </w:r>
      <w:r w:rsidR="00AA5A32">
        <w:rPr>
          <w:rFonts w:ascii="Tahoma" w:hAnsi="Tahoma" w:cs="Tahoma"/>
          <w:bCs/>
          <w:color w:val="454545"/>
        </w:rPr>
        <w:t>5</w:t>
      </w:r>
      <w:r w:rsidR="007F4BBB">
        <w:rPr>
          <w:rFonts w:ascii="Tahoma" w:hAnsi="Tahoma" w:cs="Tahoma"/>
          <w:bCs/>
          <w:color w:val="454545"/>
        </w:rPr>
        <w:t>. El documento, tiene como</w:t>
      </w:r>
      <w:r w:rsidR="00DE0690" w:rsidRPr="007E23B6">
        <w:rPr>
          <w:rFonts w:ascii="Tahoma" w:hAnsi="Tahoma" w:cs="Tahoma"/>
          <w:bCs/>
          <w:color w:val="454545"/>
        </w:rPr>
        <w:t xml:space="preserve"> principal objetivo informar sobre la gestión en cuanto a la utilización de los recursos públicos, con el fin de mejorar el desempeño y los resultados para garantizar a todos los ciudadanos el cumplimiento de sus derechos</w:t>
      </w:r>
      <w:r w:rsidR="009175FB" w:rsidRPr="007E23B6">
        <w:rPr>
          <w:rFonts w:ascii="Tahoma" w:hAnsi="Tahoma" w:cs="Tahoma"/>
          <w:bCs/>
          <w:color w:val="454545"/>
        </w:rPr>
        <w:t>.</w:t>
      </w:r>
      <w:r w:rsidR="00DE0690" w:rsidRPr="007E23B6">
        <w:rPr>
          <w:rFonts w:ascii="Tahoma" w:hAnsi="Tahoma" w:cs="Tahoma"/>
          <w:bCs/>
          <w:color w:val="454545"/>
        </w:rPr>
        <w:t xml:space="preserve"> </w:t>
      </w:r>
    </w:p>
    <w:p w:rsidR="00096DEB" w:rsidRPr="00096DEB" w:rsidRDefault="00096DEB" w:rsidP="00096DEB">
      <w:pPr>
        <w:spacing w:after="0"/>
        <w:ind w:firstLine="708"/>
        <w:jc w:val="both"/>
        <w:rPr>
          <w:rFonts w:ascii="Tahoma" w:hAnsi="Tahoma" w:cs="Tahoma"/>
          <w:bCs/>
          <w:color w:val="454545"/>
        </w:rPr>
      </w:pPr>
    </w:p>
    <w:p w:rsidR="00DE0690" w:rsidRPr="0038719C" w:rsidRDefault="00DE0690" w:rsidP="00DE0690">
      <w:pPr>
        <w:pStyle w:val="Prrafodelista"/>
        <w:numPr>
          <w:ilvl w:val="0"/>
          <w:numId w:val="3"/>
        </w:numPr>
        <w:spacing w:after="160" w:line="259" w:lineRule="auto"/>
        <w:rPr>
          <w:rFonts w:ascii="Tahoma" w:hAnsi="Tahoma" w:cs="Tahoma"/>
          <w:b/>
          <w:bCs/>
          <w:color w:val="454545"/>
        </w:rPr>
      </w:pPr>
      <w:r w:rsidRPr="0038719C">
        <w:rPr>
          <w:rFonts w:ascii="Tahoma" w:hAnsi="Tahoma" w:cs="Tahoma"/>
          <w:b/>
          <w:bCs/>
          <w:color w:val="454545"/>
        </w:rPr>
        <w:t>E</w:t>
      </w:r>
      <w:r w:rsidR="003375BC" w:rsidRPr="0038719C">
        <w:rPr>
          <w:rFonts w:ascii="Tahoma" w:hAnsi="Tahoma" w:cs="Tahoma"/>
          <w:b/>
          <w:bCs/>
          <w:color w:val="454545"/>
        </w:rPr>
        <w:t>spacios de diálogos e interacciones g</w:t>
      </w:r>
      <w:r w:rsidRPr="0038719C">
        <w:rPr>
          <w:rFonts w:ascii="Tahoma" w:hAnsi="Tahoma" w:cs="Tahoma"/>
          <w:b/>
          <w:bCs/>
          <w:color w:val="454545"/>
        </w:rPr>
        <w:t>eneradas con la ciudadanía:</w:t>
      </w:r>
    </w:p>
    <w:p w:rsidR="005E0614" w:rsidRPr="00B67BE7" w:rsidRDefault="00DE0690" w:rsidP="00DE0690">
      <w:pPr>
        <w:ind w:firstLine="708"/>
        <w:jc w:val="both"/>
        <w:rPr>
          <w:rFonts w:ascii="Tahoma" w:hAnsi="Tahoma" w:cs="Tahoma"/>
          <w:bCs/>
          <w:color w:val="454545"/>
        </w:rPr>
      </w:pPr>
      <w:r w:rsidRPr="00B67BE7">
        <w:rPr>
          <w:rFonts w:ascii="Tahoma" w:hAnsi="Tahoma" w:cs="Tahoma"/>
          <w:bCs/>
          <w:color w:val="454545"/>
        </w:rPr>
        <w:t>El Ministerio</w:t>
      </w:r>
      <w:r w:rsidR="00E46F67" w:rsidRPr="00B67BE7">
        <w:rPr>
          <w:rFonts w:ascii="Tahoma" w:hAnsi="Tahoma" w:cs="Tahoma"/>
          <w:bCs/>
          <w:color w:val="454545"/>
        </w:rPr>
        <w:t xml:space="preserve"> de Economía y Finanzas</w:t>
      </w:r>
      <w:r w:rsidRPr="00B67BE7">
        <w:rPr>
          <w:rFonts w:ascii="Tahoma" w:hAnsi="Tahoma" w:cs="Tahoma"/>
          <w:bCs/>
          <w:color w:val="454545"/>
        </w:rPr>
        <w:t>, en pos de su compromiso con la t</w:t>
      </w:r>
      <w:r w:rsidR="005E0614" w:rsidRPr="00B67BE7">
        <w:rPr>
          <w:rFonts w:ascii="Tahoma" w:hAnsi="Tahoma" w:cs="Tahoma"/>
          <w:bCs/>
          <w:color w:val="454545"/>
        </w:rPr>
        <w:t>ransparencia y mejora de los canales de interacción, ha gestionado la optimización de la web institucional, lo cual implicó en la creación y mejora de los canales de interacción con los ciudadanos como:</w:t>
      </w:r>
    </w:p>
    <w:p w:rsidR="005E0614" w:rsidRPr="00B67BE7" w:rsidRDefault="005E0614" w:rsidP="00B3451E">
      <w:pPr>
        <w:ind w:firstLine="708"/>
        <w:jc w:val="both"/>
        <w:rPr>
          <w:rFonts w:ascii="Tahoma" w:hAnsi="Tahoma" w:cs="Tahoma"/>
          <w:bCs/>
          <w:color w:val="454545"/>
        </w:rPr>
      </w:pPr>
      <w:r w:rsidRPr="00B67BE7">
        <w:rPr>
          <w:rFonts w:ascii="Tahoma" w:hAnsi="Tahoma" w:cs="Tahoma"/>
          <w:bCs/>
          <w:color w:val="454545"/>
        </w:rPr>
        <w:t>Formulario de contacto: Se implementó un formulario de contacto</w:t>
      </w:r>
      <w:r w:rsidR="005B0D3D" w:rsidRPr="00B67BE7">
        <w:rPr>
          <w:rFonts w:ascii="Tahoma" w:hAnsi="Tahoma" w:cs="Tahoma"/>
          <w:bCs/>
          <w:color w:val="454545"/>
        </w:rPr>
        <w:t xml:space="preserve">: </w:t>
      </w:r>
      <w:r w:rsidRPr="00B67BE7">
        <w:rPr>
          <w:rFonts w:ascii="Tahoma" w:hAnsi="Tahoma" w:cs="Tahoma"/>
          <w:bCs/>
          <w:color w:val="454545"/>
        </w:rPr>
        <w:t xml:space="preserve"> </w:t>
      </w:r>
      <w:hyperlink r:id="rId12" w:history="1">
        <w:r w:rsidR="005B0D3D" w:rsidRPr="00B67BE7">
          <w:rPr>
            <w:rStyle w:val="Hipervnculo"/>
            <w:rFonts w:ascii="Tahoma" w:hAnsi="Tahoma" w:cs="Tahoma"/>
            <w:bCs/>
          </w:rPr>
          <w:t>https://www.mef.gov.py/contactos</w:t>
        </w:r>
      </w:hyperlink>
      <w:r w:rsidR="005B0D3D" w:rsidRPr="00B67BE7">
        <w:rPr>
          <w:rFonts w:ascii="Tahoma" w:hAnsi="Tahoma" w:cs="Tahoma"/>
          <w:bCs/>
          <w:color w:val="454545"/>
        </w:rPr>
        <w:t xml:space="preserve"> </w:t>
      </w:r>
      <w:r w:rsidRPr="00B67BE7">
        <w:rPr>
          <w:rFonts w:ascii="Tahoma" w:hAnsi="Tahoma" w:cs="Tahoma"/>
          <w:bCs/>
          <w:color w:val="454545"/>
        </w:rPr>
        <w:t xml:space="preserve">buscando la eficiencia para facilitar la interacción entre el público y el MEF. A través del mismo, se reciben quejas, consultas y/o comentarios a fin de otorgar respuestas oportunas y claras. </w:t>
      </w:r>
    </w:p>
    <w:p w:rsidR="00AA5A32" w:rsidRPr="00B67BE7" w:rsidRDefault="00B3451E" w:rsidP="00B67BE7">
      <w:pPr>
        <w:ind w:firstLine="708"/>
        <w:jc w:val="both"/>
        <w:rPr>
          <w:rFonts w:ascii="Tahoma" w:hAnsi="Tahoma" w:cs="Tahoma"/>
          <w:bCs/>
          <w:color w:val="454545"/>
        </w:rPr>
      </w:pPr>
      <w:r w:rsidRPr="00B67BE7">
        <w:rPr>
          <w:rFonts w:ascii="Tahoma" w:hAnsi="Tahoma" w:cs="Tahoma"/>
          <w:bCs/>
          <w:color w:val="454545"/>
        </w:rPr>
        <w:t xml:space="preserve">Por otra parte, </w:t>
      </w:r>
      <w:r w:rsidR="00AA5A32" w:rsidRPr="00B67BE7">
        <w:rPr>
          <w:rFonts w:ascii="Tahoma" w:hAnsi="Tahoma" w:cs="Tahoma"/>
          <w:bCs/>
          <w:color w:val="454545"/>
        </w:rPr>
        <w:t xml:space="preserve">el MEF en su afán de apertura, transparencia, inclusión y participación mayoritaria, se ha convocado en fecha 12 de diciembre al evento “Evaluación 2025/ Perspectivas 2026” organizado conjuntamente con el BCP y con el apoyo del BID. Durante la jornada, se presentó un balance detallado del desempeño económico del 2025, así como las perspectivas y los principales desafíos para el año 2026, en un contexto de fortalecimiento institucional y proyección de crecimiento sostenible. </w:t>
      </w:r>
    </w:p>
    <w:p w:rsidR="00B67BE7" w:rsidRPr="00B67BE7" w:rsidRDefault="00B3451E" w:rsidP="00B67BE7">
      <w:pPr>
        <w:ind w:firstLine="708"/>
        <w:jc w:val="both"/>
        <w:rPr>
          <w:rFonts w:ascii="Tahoma" w:hAnsi="Tahoma" w:cs="Tahoma"/>
          <w:bCs/>
          <w:color w:val="454545"/>
        </w:rPr>
      </w:pPr>
      <w:r w:rsidRPr="00B67BE7">
        <w:rPr>
          <w:rFonts w:ascii="Tahoma" w:hAnsi="Tahoma" w:cs="Tahoma"/>
          <w:bCs/>
          <w:color w:val="454545"/>
        </w:rPr>
        <w:t xml:space="preserve">En la oportunidad, </w:t>
      </w:r>
      <w:r w:rsidR="00B67BE7" w:rsidRPr="00B67BE7">
        <w:rPr>
          <w:rFonts w:ascii="Tahoma" w:hAnsi="Tahoma" w:cs="Tahoma"/>
          <w:bCs/>
          <w:color w:val="454545"/>
        </w:rPr>
        <w:t>se presentó un balance detallado del desempeño económico del 2025, así como las perspectivas y los principales desafíos para el año 2026, en un contexto de fortalecimiento institucional y proyección de crecimiento sostenible</w:t>
      </w:r>
    </w:p>
    <w:p w:rsidR="00B3451E" w:rsidRDefault="00B67BE7" w:rsidP="00B67BE7">
      <w:pPr>
        <w:ind w:firstLine="708"/>
        <w:jc w:val="both"/>
        <w:rPr>
          <w:rFonts w:ascii="Tahoma" w:hAnsi="Tahoma" w:cs="Tahoma"/>
          <w:bCs/>
          <w:color w:val="454545"/>
        </w:rPr>
      </w:pPr>
      <w:r w:rsidRPr="00B67BE7">
        <w:rPr>
          <w:rFonts w:ascii="Times New Roman" w:hAnsi="Times New Roman" w:cs="Times New Roman"/>
          <w:color w:val="000000"/>
          <w:lang w:val="es-PY"/>
        </w:rPr>
        <w:t xml:space="preserve"> </w:t>
      </w:r>
      <w:r w:rsidRPr="00B67BE7">
        <w:rPr>
          <w:rFonts w:ascii="Tahoma" w:hAnsi="Tahoma" w:cs="Tahoma"/>
          <w:bCs/>
          <w:color w:val="454545"/>
        </w:rPr>
        <w:t>La actividad fue dirigida a académicos, estudiantes, analistas, representantes del sector privado y público, y al público interesado en comprender la dinámica económica del país.</w:t>
      </w:r>
    </w:p>
    <w:p w:rsidR="00A1393E" w:rsidRPr="00B67BE7" w:rsidRDefault="00A1393E" w:rsidP="00B67BE7">
      <w:pPr>
        <w:ind w:firstLine="708"/>
        <w:jc w:val="both"/>
        <w:rPr>
          <w:rFonts w:ascii="Tahoma" w:hAnsi="Tahoma" w:cs="Tahoma"/>
          <w:bCs/>
          <w:color w:val="454545"/>
        </w:rPr>
      </w:pPr>
    </w:p>
    <w:p w:rsidR="00DE0690" w:rsidRPr="005B00DD" w:rsidRDefault="00DE0690" w:rsidP="00DE0690">
      <w:pPr>
        <w:pStyle w:val="Prrafodelista"/>
        <w:numPr>
          <w:ilvl w:val="0"/>
          <w:numId w:val="3"/>
        </w:numPr>
        <w:spacing w:after="160" w:line="259" w:lineRule="auto"/>
        <w:jc w:val="both"/>
        <w:rPr>
          <w:rFonts w:ascii="Tahoma" w:hAnsi="Tahoma" w:cs="Tahoma"/>
          <w:b/>
          <w:bCs/>
          <w:color w:val="454545"/>
        </w:rPr>
      </w:pPr>
      <w:r>
        <w:rPr>
          <w:rFonts w:ascii="Tahoma" w:hAnsi="Tahoma" w:cs="Tahoma"/>
          <w:b/>
          <w:bCs/>
          <w:color w:val="454545"/>
        </w:rPr>
        <w:t xml:space="preserve">Reporte del alcance </w:t>
      </w:r>
      <w:r w:rsidRPr="00250D15">
        <w:rPr>
          <w:rFonts w:ascii="Tahoma" w:hAnsi="Tahoma" w:cs="Tahoma"/>
          <w:b/>
          <w:bCs/>
          <w:color w:val="454545"/>
        </w:rPr>
        <w:t>de la publicación</w:t>
      </w:r>
      <w:r w:rsidR="0083448A">
        <w:rPr>
          <w:rFonts w:ascii="Tahoma" w:hAnsi="Tahoma" w:cs="Tahoma"/>
          <w:b/>
          <w:bCs/>
          <w:color w:val="454545"/>
        </w:rPr>
        <w:t xml:space="preserve"> del Informe de Gestión 202</w:t>
      </w:r>
      <w:r w:rsidR="00B67BE7">
        <w:rPr>
          <w:rFonts w:ascii="Tahoma" w:hAnsi="Tahoma" w:cs="Tahoma"/>
          <w:b/>
          <w:bCs/>
          <w:color w:val="454545"/>
        </w:rPr>
        <w:t>5</w:t>
      </w:r>
    </w:p>
    <w:p w:rsidR="007429F5" w:rsidRDefault="00DE0690" w:rsidP="0083730B">
      <w:pPr>
        <w:ind w:firstLine="708"/>
        <w:jc w:val="both"/>
        <w:rPr>
          <w:rFonts w:ascii="Tahoma" w:hAnsi="Tahoma" w:cs="Tahoma"/>
          <w:bCs/>
          <w:color w:val="454545"/>
        </w:rPr>
      </w:pPr>
      <w:r w:rsidRPr="00F55954">
        <w:rPr>
          <w:rFonts w:ascii="Tahoma" w:hAnsi="Tahoma" w:cs="Tahoma"/>
          <w:bCs/>
          <w:color w:val="454545"/>
        </w:rPr>
        <w:t xml:space="preserve">La </w:t>
      </w:r>
      <w:r w:rsidR="00573B46" w:rsidRPr="00F55954">
        <w:rPr>
          <w:rFonts w:ascii="Tahoma" w:hAnsi="Tahoma" w:cs="Tahoma"/>
          <w:bCs/>
          <w:color w:val="454545"/>
        </w:rPr>
        <w:t>publicación</w:t>
      </w:r>
      <w:r w:rsidRPr="00F55954">
        <w:rPr>
          <w:rFonts w:ascii="Tahoma" w:hAnsi="Tahoma" w:cs="Tahoma"/>
          <w:bCs/>
          <w:color w:val="454545"/>
        </w:rPr>
        <w:t xml:space="preserve"> </w:t>
      </w:r>
      <w:r w:rsidR="00573B46" w:rsidRPr="00F55954">
        <w:rPr>
          <w:rFonts w:ascii="Tahoma" w:hAnsi="Tahoma" w:cs="Tahoma"/>
          <w:bCs/>
          <w:color w:val="454545"/>
        </w:rPr>
        <w:t>del Informe de Gestión 202</w:t>
      </w:r>
      <w:r w:rsidR="00B67BE7">
        <w:rPr>
          <w:rFonts w:ascii="Tahoma" w:hAnsi="Tahoma" w:cs="Tahoma"/>
          <w:bCs/>
          <w:color w:val="454545"/>
        </w:rPr>
        <w:t>5</w:t>
      </w:r>
      <w:r w:rsidR="00573B46" w:rsidRPr="00F55954">
        <w:rPr>
          <w:rFonts w:ascii="Tahoma" w:hAnsi="Tahoma" w:cs="Tahoma"/>
          <w:bCs/>
          <w:color w:val="454545"/>
        </w:rPr>
        <w:t xml:space="preserve"> fue realizada el 31 de diciembre de 202</w:t>
      </w:r>
      <w:r w:rsidR="00B67BE7">
        <w:rPr>
          <w:rFonts w:ascii="Tahoma" w:hAnsi="Tahoma" w:cs="Tahoma"/>
          <w:bCs/>
          <w:color w:val="454545"/>
        </w:rPr>
        <w:t>5</w:t>
      </w:r>
      <w:r w:rsidR="00573B46" w:rsidRPr="00F55954">
        <w:rPr>
          <w:rFonts w:ascii="Tahoma" w:hAnsi="Tahoma" w:cs="Tahoma"/>
          <w:bCs/>
          <w:color w:val="454545"/>
        </w:rPr>
        <w:t xml:space="preserve"> a través del sitio web institucional:</w:t>
      </w:r>
      <w:r w:rsidR="00B67BE7" w:rsidRPr="00B67BE7">
        <w:t xml:space="preserve"> </w:t>
      </w:r>
      <w:hyperlink r:id="rId13" w:history="1">
        <w:r w:rsidR="00B67BE7" w:rsidRPr="00E412A8">
          <w:rPr>
            <w:rStyle w:val="Hipervnculo"/>
            <w:rFonts w:ascii="Tahoma" w:hAnsi="Tahoma" w:cs="Tahoma"/>
            <w:bCs/>
          </w:rPr>
          <w:t>https://www.mef.gov.py/es/rendicion-de-cuentas-2025</w:t>
        </w:r>
      </w:hyperlink>
      <w:r w:rsidR="00B67BE7">
        <w:rPr>
          <w:rFonts w:ascii="Tahoma" w:hAnsi="Tahoma" w:cs="Tahoma"/>
          <w:bCs/>
          <w:color w:val="454545"/>
        </w:rPr>
        <w:t xml:space="preserve"> .</w:t>
      </w:r>
    </w:p>
    <w:p w:rsidR="00832B25" w:rsidRPr="0083730B" w:rsidRDefault="00832B25" w:rsidP="0083730B">
      <w:pPr>
        <w:ind w:firstLine="708"/>
        <w:jc w:val="both"/>
        <w:rPr>
          <w:rFonts w:ascii="Tahoma" w:hAnsi="Tahoma" w:cs="Tahoma"/>
          <w:bCs/>
          <w:color w:val="454545"/>
          <w:highlight w:val="yellow"/>
        </w:rPr>
      </w:pPr>
    </w:p>
    <w:p w:rsidR="0083730B" w:rsidRPr="008756A8" w:rsidRDefault="0083730B" w:rsidP="000476D8">
      <w:pPr>
        <w:tabs>
          <w:tab w:val="left" w:pos="8790"/>
        </w:tabs>
        <w:rPr>
          <w:rFonts w:ascii="Calibri" w:eastAsia="Times New Roman" w:hAnsi="Calibri" w:cs="Tahoma"/>
          <w:sz w:val="20"/>
          <w:lang w:eastAsia="es-ES"/>
        </w:rPr>
      </w:pPr>
      <w:bookmarkStart w:id="0" w:name="_GoBack"/>
      <w:bookmarkEnd w:id="0"/>
    </w:p>
    <w:p w:rsidR="00D80E5C" w:rsidRPr="000476D8" w:rsidRDefault="00D80E5C" w:rsidP="000476D8">
      <w:pPr>
        <w:tabs>
          <w:tab w:val="left" w:pos="8790"/>
        </w:tabs>
        <w:rPr>
          <w:rFonts w:ascii="Calibri" w:eastAsia="Times New Roman" w:hAnsi="Calibri" w:cs="Tahoma"/>
          <w:sz w:val="20"/>
          <w:lang w:val="es-MX" w:eastAsia="es-ES"/>
        </w:rPr>
      </w:pPr>
    </w:p>
    <w:sectPr w:rsidR="00D80E5C" w:rsidRPr="000476D8" w:rsidSect="00404447">
      <w:headerReference w:type="even" r:id="rId14"/>
      <w:headerReference w:type="default" r:id="rId15"/>
      <w:footerReference w:type="default" r:id="rId16"/>
      <w:headerReference w:type="first" r:id="rId17"/>
      <w:pgSz w:w="12240" w:h="15840" w:code="1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2B5" w:rsidRDefault="002E52B5" w:rsidP="00351688">
      <w:pPr>
        <w:spacing w:after="0" w:line="240" w:lineRule="auto"/>
      </w:pPr>
      <w:r>
        <w:separator/>
      </w:r>
    </w:p>
  </w:endnote>
  <w:endnote w:type="continuationSeparator" w:id="0">
    <w:p w:rsidR="002E52B5" w:rsidRDefault="002E52B5" w:rsidP="00351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lack">
    <w:altName w:val="Arial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Gotham">
    <w:altName w:val="Century"/>
    <w:panose1 w:val="02000604040000090004"/>
    <w:charset w:val="00"/>
    <w:family w:val="modern"/>
    <w:notTrueType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3CA" w:rsidRDefault="00BF53CA" w:rsidP="00AA5A32">
    <w:pPr>
      <w:pStyle w:val="Piedepgina"/>
      <w:rPr>
        <w:rFonts w:ascii="Gotham" w:hAnsi="Gotham"/>
        <w:color w:val="877653"/>
        <w:sz w:val="20"/>
      </w:rPr>
    </w:pPr>
    <w:r>
      <w:rPr>
        <w:rFonts w:ascii="Gotham" w:hAnsi="Gotham"/>
        <w:noProof/>
        <w:color w:val="877653"/>
        <w:sz w:val="20"/>
        <w:lang w:eastAsia="es-PY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602FF4" wp14:editId="551C4D00">
              <wp:simplePos x="0" y="0"/>
              <wp:positionH relativeFrom="margin">
                <wp:posOffset>-203200</wp:posOffset>
              </wp:positionH>
              <wp:positionV relativeFrom="paragraph">
                <wp:posOffset>128905</wp:posOffset>
              </wp:positionV>
              <wp:extent cx="6657975" cy="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797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4BB8DF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6pt,10.15pt" to="508.2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" strokecolor="#4472c4" strokeweight=".5pt">
              <v:stroke joinstyle="miter"/>
              <w10:wrap anchorx="margin"/>
            </v:line>
          </w:pict>
        </mc:Fallback>
      </mc:AlternateContent>
    </w:r>
    <w:proofErr w:type="spellStart"/>
    <w:r w:rsidR="00B36DC8">
      <w:rPr>
        <w:rFonts w:ascii="Gotham" w:hAnsi="Gotham"/>
        <w:color w:val="877653"/>
        <w:sz w:val="20"/>
      </w:rPr>
      <w:t>cr</w:t>
    </w:r>
    <w:r w:rsidR="00E665CD">
      <w:rPr>
        <w:rFonts w:ascii="Gotham" w:hAnsi="Gotham"/>
        <w:color w:val="877653"/>
        <w:sz w:val="20"/>
      </w:rPr>
      <w:t>cc</w:t>
    </w:r>
    <w:proofErr w:type="spellEnd"/>
    <w:r w:rsidR="00E665CD">
      <w:rPr>
        <w:rFonts w:ascii="Gotham" w:hAnsi="Gotham"/>
        <w:color w:val="877653"/>
        <w:sz w:val="20"/>
      </w:rPr>
      <w:t>/</w:t>
    </w:r>
    <w:r w:rsidR="00AA5A32">
      <w:rPr>
        <w:rFonts w:ascii="Gotham" w:hAnsi="Gotham"/>
        <w:color w:val="877653"/>
        <w:sz w:val="20"/>
      </w:rPr>
      <w:t>mm</w:t>
    </w:r>
  </w:p>
  <w:p w:rsidR="00BF53CA" w:rsidRPr="00081720" w:rsidRDefault="00BF53CA" w:rsidP="00BF53CA">
    <w:pPr>
      <w:pStyle w:val="Piedepgina"/>
      <w:jc w:val="center"/>
      <w:rPr>
        <w:rFonts w:ascii="Gotham" w:hAnsi="Gotham"/>
        <w:color w:val="877653"/>
        <w:sz w:val="20"/>
      </w:rPr>
    </w:pPr>
    <w:r>
      <w:rPr>
        <w:rFonts w:ascii="Gotham" w:hAnsi="Gotham"/>
        <w:color w:val="877653"/>
        <w:sz w:val="20"/>
      </w:rPr>
      <w:t>Caballero N° 705 esquina Luis A. de Herrera</w:t>
    </w:r>
    <w:r w:rsidRPr="00081720">
      <w:rPr>
        <w:rFonts w:ascii="Gotham" w:hAnsi="Gotham"/>
        <w:color w:val="877653"/>
        <w:sz w:val="20"/>
      </w:rPr>
      <w:t xml:space="preserve"> - Asunción, Paraguay </w:t>
    </w:r>
  </w:p>
  <w:p w:rsidR="00215E2B" w:rsidRPr="00081720" w:rsidRDefault="00215E2B" w:rsidP="00215E2B">
    <w:pPr>
      <w:pStyle w:val="Piedepgina"/>
      <w:jc w:val="center"/>
      <w:rPr>
        <w:rFonts w:ascii="Gotham" w:hAnsi="Gotham"/>
        <w:color w:val="877653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2B5" w:rsidRDefault="002E52B5" w:rsidP="00351688">
      <w:pPr>
        <w:spacing w:after="0" w:line="240" w:lineRule="auto"/>
      </w:pPr>
      <w:r>
        <w:separator/>
      </w:r>
    </w:p>
  </w:footnote>
  <w:footnote w:type="continuationSeparator" w:id="0">
    <w:p w:rsidR="002E52B5" w:rsidRDefault="002E52B5" w:rsidP="00351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E2B" w:rsidRDefault="008756A8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25032" o:spid="_x0000_s2050" type="#_x0000_t75" style="position:absolute;margin-left:0;margin-top:0;width:495.6pt;height:495.6pt;z-index:-251657216;mso-position-horizontal:center;mso-position-horizontal-relative:margin;mso-position-vertical:center;mso-position-vertical-relative:margin" o:allowincell="f">
          <v:imagedata r:id="rId1" o:title="Perfil Gobierno del Paragua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688" w:rsidRDefault="008756A8" w:rsidP="00081720">
    <w:pPr>
      <w:pStyle w:val="Encabezado"/>
      <w:tabs>
        <w:tab w:val="clear" w:pos="8504"/>
        <w:tab w:val="left" w:pos="7155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25033" o:spid="_x0000_s2051" type="#_x0000_t75" style="position:absolute;margin-left:0;margin-top:0;width:227.5pt;height:207.15pt;z-index:-251656192;mso-position-horizontal:center;mso-position-horizontal-relative:margin;mso-position-vertical:center;mso-position-vertical-relative:margin" o:allowincell="f">
          <v:imagedata r:id="rId1" o:title="Perfil Gobierno del Paraguay" croptop="16067f" cropbottom="15273f" cropleft="13931f" cropright="14018f" gain="19661f" blacklevel="22938f"/>
          <w10:wrap anchorx="margin" anchory="margin"/>
        </v:shape>
      </w:pict>
    </w:r>
    <w:r w:rsidR="00351688">
      <w:rPr>
        <w:noProof/>
        <w:lang w:eastAsia="es-PY"/>
      </w:rPr>
      <w:drawing>
        <wp:inline distT="0" distB="0" distL="0" distR="0">
          <wp:extent cx="3715200" cy="576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89" t="39516" r="11347" b="38978"/>
                  <a:stretch/>
                </pic:blipFill>
                <pic:spPr bwMode="auto">
                  <a:xfrm>
                    <a:off x="0" y="0"/>
                    <a:ext cx="3715200" cy="576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81720">
      <w:tab/>
    </w:r>
  </w:p>
  <w:p w:rsidR="00081720" w:rsidRDefault="00081720" w:rsidP="00081720">
    <w:pPr>
      <w:pStyle w:val="Encabezado"/>
      <w:tabs>
        <w:tab w:val="clear" w:pos="8504"/>
        <w:tab w:val="left" w:pos="7155"/>
      </w:tabs>
    </w:pPr>
  </w:p>
  <w:p w:rsidR="00081720" w:rsidRPr="003C6DD1" w:rsidRDefault="0049028E" w:rsidP="003C6DD1">
    <w:pPr>
      <w:pStyle w:val="Encabezado"/>
      <w:tabs>
        <w:tab w:val="clear" w:pos="8504"/>
        <w:tab w:val="left" w:pos="7155"/>
      </w:tabs>
      <w:spacing w:line="276" w:lineRule="auto"/>
      <w:jc w:val="center"/>
      <w:rPr>
        <w:rFonts w:ascii="Gotham Black" w:hAnsi="Gotham Black"/>
      </w:rPr>
    </w:pPr>
    <w:r>
      <w:rPr>
        <w:rFonts w:ascii="Gotham Black" w:hAnsi="Gotham Black"/>
      </w:rPr>
      <w:t>Comité de Rendición de Cuentas al Ciudadano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E2B" w:rsidRDefault="008756A8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25031" o:spid="_x0000_s2049" type="#_x0000_t75" style="position:absolute;margin-left:0;margin-top:0;width:495.6pt;height:495.6pt;z-index:-251658240;mso-position-horizontal:center;mso-position-horizontal-relative:margin;mso-position-vertical:center;mso-position-vertical-relative:margin" o:allowincell="f">
          <v:imagedata r:id="rId1" o:title="Perfil Gobierno del Paraguay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22B63"/>
    <w:multiLevelType w:val="hybridMultilevel"/>
    <w:tmpl w:val="C9DC969E"/>
    <w:lvl w:ilvl="0" w:tplc="37B8FE92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3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E797349"/>
    <w:multiLevelType w:val="hybridMultilevel"/>
    <w:tmpl w:val="446E7C92"/>
    <w:lvl w:ilvl="0" w:tplc="7200094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A57CA"/>
    <w:multiLevelType w:val="hybridMultilevel"/>
    <w:tmpl w:val="D96CA27C"/>
    <w:lvl w:ilvl="0" w:tplc="0DC6D67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3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688"/>
    <w:rsid w:val="000476D8"/>
    <w:rsid w:val="00081720"/>
    <w:rsid w:val="00082DD9"/>
    <w:rsid w:val="00096DEB"/>
    <w:rsid w:val="000D188D"/>
    <w:rsid w:val="00140FD6"/>
    <w:rsid w:val="001C1616"/>
    <w:rsid w:val="001E4058"/>
    <w:rsid w:val="00215E2B"/>
    <w:rsid w:val="00240032"/>
    <w:rsid w:val="00262530"/>
    <w:rsid w:val="0026740F"/>
    <w:rsid w:val="002849A2"/>
    <w:rsid w:val="00294AE0"/>
    <w:rsid w:val="002A5E3E"/>
    <w:rsid w:val="002C7D93"/>
    <w:rsid w:val="002E4960"/>
    <w:rsid w:val="002E52B5"/>
    <w:rsid w:val="00316DB6"/>
    <w:rsid w:val="003375BC"/>
    <w:rsid w:val="00351688"/>
    <w:rsid w:val="00372661"/>
    <w:rsid w:val="003762C5"/>
    <w:rsid w:val="00384B25"/>
    <w:rsid w:val="0038719C"/>
    <w:rsid w:val="003C6DD1"/>
    <w:rsid w:val="003D70D9"/>
    <w:rsid w:val="00404447"/>
    <w:rsid w:val="004545C4"/>
    <w:rsid w:val="00474887"/>
    <w:rsid w:val="0049028E"/>
    <w:rsid w:val="004A3369"/>
    <w:rsid w:val="004D7D89"/>
    <w:rsid w:val="004F21A0"/>
    <w:rsid w:val="00504068"/>
    <w:rsid w:val="00545274"/>
    <w:rsid w:val="00566E32"/>
    <w:rsid w:val="00573B46"/>
    <w:rsid w:val="005B0D3D"/>
    <w:rsid w:val="005B7723"/>
    <w:rsid w:val="005E0614"/>
    <w:rsid w:val="005F70D7"/>
    <w:rsid w:val="00623F55"/>
    <w:rsid w:val="006242E4"/>
    <w:rsid w:val="00642A66"/>
    <w:rsid w:val="006507E3"/>
    <w:rsid w:val="00655A22"/>
    <w:rsid w:val="00687EB6"/>
    <w:rsid w:val="00714E07"/>
    <w:rsid w:val="00731424"/>
    <w:rsid w:val="007429F5"/>
    <w:rsid w:val="00743AB3"/>
    <w:rsid w:val="00743F23"/>
    <w:rsid w:val="007E23B6"/>
    <w:rsid w:val="007F4BBB"/>
    <w:rsid w:val="007F5AC8"/>
    <w:rsid w:val="00816B65"/>
    <w:rsid w:val="008328E6"/>
    <w:rsid w:val="00832B25"/>
    <w:rsid w:val="0083448A"/>
    <w:rsid w:val="0083730B"/>
    <w:rsid w:val="008756A8"/>
    <w:rsid w:val="008A2BD4"/>
    <w:rsid w:val="008D265B"/>
    <w:rsid w:val="0091474D"/>
    <w:rsid w:val="009175FB"/>
    <w:rsid w:val="0093684C"/>
    <w:rsid w:val="00991603"/>
    <w:rsid w:val="009D2A09"/>
    <w:rsid w:val="00A1393E"/>
    <w:rsid w:val="00A53776"/>
    <w:rsid w:val="00A61C4D"/>
    <w:rsid w:val="00AA5A32"/>
    <w:rsid w:val="00B06500"/>
    <w:rsid w:val="00B22AF6"/>
    <w:rsid w:val="00B30C47"/>
    <w:rsid w:val="00B3451E"/>
    <w:rsid w:val="00B36DC8"/>
    <w:rsid w:val="00B67BE7"/>
    <w:rsid w:val="00BA1677"/>
    <w:rsid w:val="00BC1387"/>
    <w:rsid w:val="00BE0963"/>
    <w:rsid w:val="00BE71FC"/>
    <w:rsid w:val="00BF53CA"/>
    <w:rsid w:val="00BF7F0E"/>
    <w:rsid w:val="00C1122A"/>
    <w:rsid w:val="00C363A9"/>
    <w:rsid w:val="00C564E1"/>
    <w:rsid w:val="00C64617"/>
    <w:rsid w:val="00C746C8"/>
    <w:rsid w:val="00C82BE5"/>
    <w:rsid w:val="00D32DAE"/>
    <w:rsid w:val="00D80E5C"/>
    <w:rsid w:val="00DD07FA"/>
    <w:rsid w:val="00DE0690"/>
    <w:rsid w:val="00DF2426"/>
    <w:rsid w:val="00E34CAF"/>
    <w:rsid w:val="00E371D5"/>
    <w:rsid w:val="00E46F67"/>
    <w:rsid w:val="00E665CD"/>
    <w:rsid w:val="00E9206D"/>
    <w:rsid w:val="00F55954"/>
    <w:rsid w:val="00F82C7B"/>
    <w:rsid w:val="00F919F5"/>
    <w:rsid w:val="00F91B17"/>
    <w:rsid w:val="00F96991"/>
    <w:rsid w:val="00FC6EA4"/>
    <w:rsid w:val="00FD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20AB81AC-EE2E-4417-9AB9-4D9FA6FB1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F55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1688"/>
    <w:pPr>
      <w:tabs>
        <w:tab w:val="center" w:pos="4252"/>
        <w:tab w:val="right" w:pos="8504"/>
      </w:tabs>
      <w:spacing w:after="0" w:line="240" w:lineRule="auto"/>
    </w:pPr>
    <w:rPr>
      <w:lang w:val="es-PY"/>
    </w:rPr>
  </w:style>
  <w:style w:type="character" w:customStyle="1" w:styleId="EncabezadoCar">
    <w:name w:val="Encabezado Car"/>
    <w:basedOn w:val="Fuentedeprrafopredeter"/>
    <w:link w:val="Encabezado"/>
    <w:uiPriority w:val="99"/>
    <w:rsid w:val="00351688"/>
  </w:style>
  <w:style w:type="paragraph" w:styleId="Piedepgina">
    <w:name w:val="footer"/>
    <w:basedOn w:val="Normal"/>
    <w:link w:val="PiedepginaCar"/>
    <w:uiPriority w:val="99"/>
    <w:unhideWhenUsed/>
    <w:rsid w:val="00351688"/>
    <w:pPr>
      <w:tabs>
        <w:tab w:val="center" w:pos="4252"/>
        <w:tab w:val="right" w:pos="8504"/>
      </w:tabs>
      <w:spacing w:after="0" w:line="240" w:lineRule="auto"/>
    </w:pPr>
    <w:rPr>
      <w:lang w:val="es-PY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51688"/>
  </w:style>
  <w:style w:type="character" w:customStyle="1" w:styleId="selectable-text">
    <w:name w:val="selectable-text"/>
    <w:basedOn w:val="Fuentedeprrafopredeter"/>
    <w:rsid w:val="00215E2B"/>
  </w:style>
  <w:style w:type="paragraph" w:styleId="Sinespaciado">
    <w:name w:val="No Spacing"/>
    <w:uiPriority w:val="1"/>
    <w:qFormat/>
    <w:rsid w:val="00623F55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3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3F23"/>
    <w:rPr>
      <w:rFonts w:ascii="Segoe UI" w:hAnsi="Segoe UI" w:cs="Segoe UI"/>
      <w:sz w:val="18"/>
      <w:szCs w:val="18"/>
      <w:lang w:val="es-ES"/>
    </w:rPr>
  </w:style>
  <w:style w:type="character" w:customStyle="1" w:styleId="apple-converted-space">
    <w:name w:val="apple-converted-space"/>
    <w:rsid w:val="00D80E5C"/>
  </w:style>
  <w:style w:type="paragraph" w:customStyle="1" w:styleId="Default">
    <w:name w:val="Default"/>
    <w:rsid w:val="00D80E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49028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9028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7488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PY" w:eastAsia="es-PY"/>
    </w:rPr>
  </w:style>
  <w:style w:type="character" w:styleId="nfasis">
    <w:name w:val="Emphasis"/>
    <w:basedOn w:val="Fuentedeprrafopredeter"/>
    <w:uiPriority w:val="20"/>
    <w:qFormat/>
    <w:rsid w:val="00BF7F0E"/>
    <w:rPr>
      <w:i/>
      <w:iCs/>
    </w:rPr>
  </w:style>
  <w:style w:type="character" w:styleId="Textoennegrita">
    <w:name w:val="Strong"/>
    <w:basedOn w:val="Fuentedeprrafopredeter"/>
    <w:uiPriority w:val="22"/>
    <w:qFormat/>
    <w:rsid w:val="00BF7F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f.gov.py/es/rendicion-de-cuentas-2025" TargetMode="External"/><Relationship Id="rId13" Type="http://schemas.openxmlformats.org/officeDocument/2006/relationships/hyperlink" Target="https://www.mef.gov.py/es/rendicion-de-cuentas-202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ef.gov.py/contactos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f.gov.py/es/rendicion-de-cuentas-202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anticorrupcion.mef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nformacionpublica.paraguay.gov.py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B08EC-0D53-486E-95BF-6C64678DC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4</Pages>
  <Words>1153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fbritez</dc:creator>
  <cp:keywords/>
  <dc:description/>
  <cp:lastModifiedBy>Monica Maldonado</cp:lastModifiedBy>
  <cp:revision>101</cp:revision>
  <cp:lastPrinted>2024-01-12T16:48:00Z</cp:lastPrinted>
  <dcterms:created xsi:type="dcterms:W3CDTF">2023-08-28T13:20:00Z</dcterms:created>
  <dcterms:modified xsi:type="dcterms:W3CDTF">2026-01-16T12:10:00Z</dcterms:modified>
</cp:coreProperties>
</file>