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  <w:bookmarkStart w:id="0" w:name="_GoBack"/>
      <w:bookmarkEnd w:id="0"/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B4EB451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9A38E0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2672B345" w:rsidR="000903BA" w:rsidRPr="00EC0540" w:rsidRDefault="009A38E0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2862F9C6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9A38E0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692DB1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, conforme las </w:t>
            </w:r>
            <w:r>
              <w:rPr>
                <w:rFonts w:asciiTheme="minorHAnsi" w:hAnsiTheme="minorHAnsi" w:cstheme="minorHAnsi"/>
                <w:b/>
                <w:spacing w:val="-2"/>
              </w:rPr>
              <w:lastRenderedPageBreak/>
              <w:t>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1A011DFB" w:rsidR="000903BA" w:rsidRDefault="00692DB1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permEnd w:id="842482569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24B087E6" w:rsidR="000903BA" w:rsidRDefault="00692DB1" w:rsidP="00FA0843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A0843">
              <w:rPr>
                <w:rFonts w:cstheme="minorHAnsi"/>
                <w:spacing w:val="-2"/>
              </w:rPr>
              <w:t xml:space="preserve">          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7B5A380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9A38E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A38E0">
              <w:t>El postulante deberá entregar el documento que acredite su formación académica, de acuerdo con el nivel alcanzado y señalado en las especificaciones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7A00D57" w:rsidR="000903BA" w:rsidRPr="009A38E0" w:rsidRDefault="009A38E0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9A38E0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261A7F98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182645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59E4399" w:rsidR="000903BA" w:rsidRPr="00EC0540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20B0B00A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182645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30367771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</w:t>
            </w:r>
            <w:r w:rsidR="009A38E0"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4FD285AD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82645">
              <w:rPr>
                <w:rFonts w:asciiTheme="minorHAnsi" w:hAnsiTheme="minorHAnsi" w:cstheme="minorHAnsi"/>
              </w:rPr>
              <w:t>2</w:t>
            </w:r>
            <w:r w:rsidR="009A38E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472F9F9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rPr>
                <w:rFonts w:asciiTheme="minorHAnsi" w:hAnsiTheme="minorHAnsi" w:cstheme="minorHAnsi"/>
              </w:rPr>
              <w:t>2</w:t>
            </w:r>
            <w:r w:rsidR="00182645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1625E1C1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1A24DDF5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30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5167144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539860B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6900E4A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182645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1B91D9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82645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3AB645A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182645">
              <w:t>12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215D85A8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182645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797249A2" w:rsidR="000903BA" w:rsidRPr="00EC0540" w:rsidRDefault="00420783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Estudiante universitario</w:t>
            </w:r>
          </w:p>
        </w:tc>
        <w:tc>
          <w:tcPr>
            <w:tcW w:w="3195" w:type="dxa"/>
          </w:tcPr>
          <w:p w14:paraId="22050D00" w14:textId="34CA2CF6" w:rsidR="000903BA" w:rsidRPr="00EC0540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251E921E" w:rsidR="00BD5B48" w:rsidRPr="00EC0540" w:rsidRDefault="00420783" w:rsidP="0042078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Bachiller concluido</w:t>
            </w:r>
            <w:r w:rsidR="00573BE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573BEC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243752C8" w:rsidR="00BD5B48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28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4FAF07D3" w:rsidR="000903BA" w:rsidRPr="00EC0540" w:rsidRDefault="00182645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182645">
        <w:trPr>
          <w:trHeight w:val="448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7710BEE" w:rsidR="000903BA" w:rsidRPr="00EC0540" w:rsidRDefault="009A38E0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282DE53C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92DB1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92DB1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0F8AEFFB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204E661E" wp14:editId="412EF3DA">
          <wp:simplePos x="0" y="0"/>
          <wp:positionH relativeFrom="margin">
            <wp:posOffset>5252085</wp:posOffset>
          </wp:positionH>
          <wp:positionV relativeFrom="paragraph">
            <wp:posOffset>52070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</w:p>
  <w:p w14:paraId="49FA6D34" w14:textId="629F2CEA" w:rsidR="00692DB1" w:rsidRDefault="00692DB1" w:rsidP="00692DB1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309B0DF3" wp14:editId="18DFF117">
          <wp:simplePos x="0" y="0"/>
          <wp:positionH relativeFrom="margin">
            <wp:posOffset>28575</wp:posOffset>
          </wp:positionH>
          <wp:positionV relativeFrom="margin">
            <wp:posOffset>-755650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73C45C0" w14:textId="77777777" w:rsidR="00692DB1" w:rsidRDefault="00692DB1" w:rsidP="00692DB1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4E4C92C4" w14:textId="3C1751B7" w:rsidR="00692DB1" w:rsidRPr="00E65ECE" w:rsidRDefault="00692DB1" w:rsidP="00692DB1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AA755FF" w14:textId="65A6BC9C" w:rsidR="00692DB1" w:rsidRPr="00081720" w:rsidRDefault="00692DB1" w:rsidP="00692DB1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B3984" wp14:editId="46B52E7C">
              <wp:simplePos x="0" y="0"/>
              <wp:positionH relativeFrom="margin">
                <wp:posOffset>0</wp:posOffset>
              </wp:positionH>
              <wp:positionV relativeFrom="paragraph">
                <wp:posOffset>151765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F2C175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n49T7/GcFzRWhgm5TnVe5FmW5Xw88faKq+zVXaDBXEeKimErS0VeMzOM2K/oNzfWg7+fYFv0Hru11fefLDlbQ==" w:salt="1iP7bXEdL88FtpIxXrFov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182645"/>
    <w:rsid w:val="002B323F"/>
    <w:rsid w:val="003C261D"/>
    <w:rsid w:val="00420783"/>
    <w:rsid w:val="004C7838"/>
    <w:rsid w:val="004D285D"/>
    <w:rsid w:val="00573BEC"/>
    <w:rsid w:val="0060471A"/>
    <w:rsid w:val="006465FE"/>
    <w:rsid w:val="00692DB1"/>
    <w:rsid w:val="00713979"/>
    <w:rsid w:val="00966505"/>
    <w:rsid w:val="009A38E0"/>
    <w:rsid w:val="00A83D35"/>
    <w:rsid w:val="00AF7F0A"/>
    <w:rsid w:val="00B67CF7"/>
    <w:rsid w:val="00BD5B48"/>
    <w:rsid w:val="00C34796"/>
    <w:rsid w:val="00D13130"/>
    <w:rsid w:val="00DB318D"/>
    <w:rsid w:val="00DD1A3D"/>
    <w:rsid w:val="00E32D5C"/>
    <w:rsid w:val="00F03646"/>
    <w:rsid w:val="00FA0843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D84EAA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55819"/>
    <w:rsid w:val="00B00E1E"/>
    <w:rsid w:val="00B33C77"/>
    <w:rsid w:val="00BE3264"/>
    <w:rsid w:val="00C51EAD"/>
    <w:rsid w:val="00D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1457</Words>
  <Characters>8014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Leslie Monges</cp:lastModifiedBy>
  <cp:revision>23</cp:revision>
  <dcterms:created xsi:type="dcterms:W3CDTF">2026-02-06T13:28:00Z</dcterms:created>
  <dcterms:modified xsi:type="dcterms:W3CDTF">2026-02-26T20:23:00Z</dcterms:modified>
</cp:coreProperties>
</file>