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CBB" w:rsidRPr="00542CBB" w:rsidRDefault="00542CBB" w:rsidP="00542CBB">
      <w:pPr>
        <w:spacing w:before="100" w:beforeAutospacing="1" w:after="100" w:afterAutospacing="1" w:line="240" w:lineRule="auto"/>
        <w:jc w:val="both"/>
        <w:outlineLvl w:val="2"/>
        <w:rPr>
          <w:rFonts w:ascii="Times New Roman" w:eastAsia="Times New Roman" w:hAnsi="Times New Roman" w:cs="Times New Roman"/>
          <w:b/>
          <w:bCs/>
          <w:sz w:val="24"/>
          <w:szCs w:val="24"/>
          <w:lang w:eastAsia="es-PY"/>
        </w:rPr>
      </w:pPr>
      <w:r w:rsidRPr="00542CBB">
        <w:rPr>
          <w:rFonts w:ascii="Times New Roman" w:eastAsia="Times New Roman" w:hAnsi="Times New Roman" w:cs="Times New Roman"/>
          <w:b/>
          <w:bCs/>
          <w:sz w:val="24"/>
          <w:szCs w:val="24"/>
          <w:lang w:eastAsia="es-PY"/>
        </w:rPr>
        <w:t>EL MODELO DE ATENCIÓ</w:t>
      </w:r>
      <w:bookmarkStart w:id="0" w:name="_GoBack"/>
      <w:bookmarkEnd w:id="0"/>
      <w:r w:rsidRPr="00542CBB">
        <w:rPr>
          <w:rFonts w:ascii="Times New Roman" w:eastAsia="Times New Roman" w:hAnsi="Times New Roman" w:cs="Times New Roman"/>
          <w:b/>
          <w:bCs/>
          <w:sz w:val="24"/>
          <w:szCs w:val="24"/>
          <w:lang w:eastAsia="es-PY"/>
        </w:rPr>
        <w:t>N E INTERVENCIÓN DEL SISTEMA PENAL ADOLESCENTE PARAGUAYO: ANÁLISIS JURÍDICO E INSTITUCIONAL</w:t>
      </w:r>
    </w:p>
    <w:p w:rsidR="00542CBB" w:rsidRPr="00542CBB" w:rsidRDefault="00542CBB" w:rsidP="00542CBB">
      <w:pPr>
        <w:pStyle w:val="NormalWeb"/>
        <w:jc w:val="both"/>
      </w:pPr>
      <w:r w:rsidRPr="00542CBB">
        <w:t xml:space="preserve">La presente investigación, titulada </w:t>
      </w:r>
      <w:r w:rsidRPr="00542CBB">
        <w:rPr>
          <w:rStyle w:val="Textoennegrita"/>
        </w:rPr>
        <w:t>“El modelo de atención e intervención del Sistema Penal Adolescente paraguayo: análisis jurídico e institucional”</w:t>
      </w:r>
      <w:r w:rsidRPr="00542CBB">
        <w:t>, tiene por objetivo analizar el funcionamiento del Sistema Penal Adolescente en Paraguay desde una perspectiva jurídica, institucional y de política pública, tomando como eje central la implementación de la Política Nacional de Atención a Adolescentes en Conflicto con la Ley Penal (PONACOL) 2019–2024. El estudio parte de la premisa de que los adolescentes en conflicto con la ley penal constituyen una población en situación de especial vulnerabilidad, cuya atención debe orientarse a la protección integral de derechos, la reinserción social y la prevención de la reincidencia, conforme a los estándares nacionales e internacionales de derechos humanos.</w:t>
      </w:r>
    </w:p>
    <w:p w:rsidR="00542CBB" w:rsidRPr="00542CBB" w:rsidRDefault="00542CBB" w:rsidP="00542CBB">
      <w:pPr>
        <w:pStyle w:val="NormalWeb"/>
        <w:jc w:val="both"/>
      </w:pPr>
      <w:r w:rsidRPr="00542CBB">
        <w:t xml:space="preserve">La investigación aborda la evolución histórica del sistema penal adolescente paraguayo, marcada por profundas transformaciones derivadas de la adopción de la Convención sobre los Derechos del Niño y de la sentencia de la Corte Interamericana de Derechos Humanos en el caso </w:t>
      </w:r>
      <w:r w:rsidRPr="00542CBB">
        <w:rPr>
          <w:rStyle w:val="nfasis"/>
        </w:rPr>
        <w:t>Instituto de Reeducación del Menor vs. Paraguay</w:t>
      </w:r>
      <w:r w:rsidRPr="00542CBB">
        <w:t>, que evidenció graves vulneraciones de derechos en los centros de privación de libertad y obligó al Estado paraguayo a impulsar reformas estructurales orientadas a garantizar una justicia juvenil especializada. En este contexto surge la PONACOL como instrumento de planificación estratégica destinado a articular acciones de prevención, atención integral y reinserción social de adolescentes en conflicto con la ley penal.</w:t>
      </w:r>
    </w:p>
    <w:p w:rsidR="00542CBB" w:rsidRPr="00542CBB" w:rsidRDefault="00542CBB" w:rsidP="00542CBB">
      <w:pPr>
        <w:pStyle w:val="NormalWeb"/>
        <w:jc w:val="both"/>
      </w:pPr>
      <w:r w:rsidRPr="00542CBB">
        <w:t>A través del análisis documental de normas, políticas públicas, instrumentos internacionales y documentos institucionales, la investigación examina el marco legal vigente, integrado principalmente por la Constitución Nacional, el Código de la Niñez y la Adolescencia, el Código de Ejecución Penal, la Política Nacional de la Niñez y la Adolescencia (POLNA) y la PONACOL, así como los principios de protección integral, interés superior del niño, justicia restaurativa, medidas socioeducativas y reinserción social que orientan el sistema.</w:t>
      </w:r>
    </w:p>
    <w:p w:rsidR="00542CBB" w:rsidRPr="00542CBB" w:rsidRDefault="00542CBB" w:rsidP="00542CBB">
      <w:pPr>
        <w:pStyle w:val="NormalWeb"/>
        <w:jc w:val="both"/>
      </w:pPr>
      <w:r w:rsidRPr="00542CBB">
        <w:t>Los resultados evidencian que Paraguay cuenta con un marco normativo sólido y alineado con los estándares internacionales de derechos humanos. Sin embargo, persisten importantes desafíos para lograr una implementación efectiva de dicho modelo. Entre las principales debilidades identificadas se encuentran la limitada articulación interinstitucional entre los organismos responsables, la insuficiente consolidación de equipos técnicos multidisciplinarios, la escasa inversión en programas preventivos, las dificultades para garantizar respuestas integrales a los adolescentes y la persistencia de prácticas institucionales con enfoques predominantemente punitivos.</w:t>
      </w:r>
    </w:p>
    <w:p w:rsidR="00542CBB" w:rsidRPr="00542CBB" w:rsidRDefault="00542CBB" w:rsidP="00542CBB">
      <w:pPr>
        <w:pStyle w:val="NormalWeb"/>
        <w:jc w:val="both"/>
      </w:pPr>
      <w:r w:rsidRPr="00542CBB">
        <w:t>Asimismo, el estudio demuestra que la mayoría de los adolescentes que ingresan al sistema penal provienen de contextos caracterizados por pobreza, exclusión social, abandono familiar, deserción escolar, consumo problemático de sustancias, violencia y vulneración previa de derechos fundamentales. Esta realidad evidencia que el fenómeno de la delincuencia juvenil no puede ser abordado exclusivamente desde una perspectiva sancionatoria, sino que requiere respuestas integrales que involucren a las instituciones responsables de la protección social, la educación, la salud, la familia y la comunidad.</w:t>
      </w:r>
    </w:p>
    <w:p w:rsidR="00542CBB" w:rsidRPr="00542CBB" w:rsidRDefault="00542CBB" w:rsidP="00542CBB">
      <w:pPr>
        <w:pStyle w:val="NormalWeb"/>
        <w:jc w:val="both"/>
      </w:pPr>
      <w:r w:rsidRPr="00542CBB">
        <w:lastRenderedPageBreak/>
        <w:t>La investigación concluye que el principal desafío del Sistema Penal Adolescente paraguayo consiste en reducir la brecha existente entre el modelo jurídico garantista previsto en la normativa y la realidad de su implementación. En ese sentido, se destaca la necesidad de fortalecer las estrategias de prevención temprana, ampliar las medidas alternativas a la privación de libertad, promover la justicia restaurativa, consolidar mecanismos eficaces de coordinación interinstitucional y garantizar programas de acompañamiento orientados a la reinserción social efectiva de los adolescentes.</w:t>
      </w:r>
    </w:p>
    <w:p w:rsidR="00542CBB" w:rsidRPr="00542CBB" w:rsidRDefault="00542CBB" w:rsidP="00542CBB">
      <w:pPr>
        <w:pStyle w:val="NormalWeb"/>
        <w:jc w:val="both"/>
      </w:pPr>
      <w:r w:rsidRPr="00542CBB">
        <w:t>Finalmente, el trabajo sostiene que la construcción de un sistema penal adolescente verdaderamente especializado exige superar las respuestas meramente reactivas y avanzar hacia un modelo centrado en la restitución de derechos, la inclusión social y el desarrollo integral de los adolescentes, contribuyendo así al fortalecimiento del Estado de Derecho y al cumplimiento de los compromisos nacionales e internacionales asumidos por la República del Paraguay en materia de derechos humanos.</w:t>
      </w:r>
    </w:p>
    <w:p w:rsidR="00A10D4D" w:rsidRPr="00542CBB" w:rsidRDefault="00A10D4D" w:rsidP="00542CBB">
      <w:pPr>
        <w:jc w:val="both"/>
        <w:rPr>
          <w:sz w:val="24"/>
          <w:szCs w:val="24"/>
        </w:rPr>
      </w:pPr>
    </w:p>
    <w:sectPr w:rsidR="00A10D4D" w:rsidRPr="00542C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CBB"/>
    <w:rsid w:val="00542CBB"/>
    <w:rsid w:val="00A10D4D"/>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542CBB"/>
    <w:pPr>
      <w:spacing w:before="100" w:beforeAutospacing="1" w:after="100" w:afterAutospacing="1" w:line="240" w:lineRule="auto"/>
      <w:outlineLvl w:val="2"/>
    </w:pPr>
    <w:rPr>
      <w:rFonts w:ascii="Times New Roman" w:eastAsia="Times New Roman" w:hAnsi="Times New Roman" w:cs="Times New Roman"/>
      <w:b/>
      <w:bCs/>
      <w:sz w:val="27"/>
      <w:szCs w:val="27"/>
      <w:lang w:eastAsia="es-P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42CBB"/>
    <w:rPr>
      <w:rFonts w:ascii="Times New Roman" w:eastAsia="Times New Roman" w:hAnsi="Times New Roman" w:cs="Times New Roman"/>
      <w:b/>
      <w:bCs/>
      <w:sz w:val="27"/>
      <w:szCs w:val="27"/>
      <w:lang w:eastAsia="es-PY"/>
    </w:rPr>
  </w:style>
  <w:style w:type="paragraph" w:styleId="NormalWeb">
    <w:name w:val="Normal (Web)"/>
    <w:basedOn w:val="Normal"/>
    <w:uiPriority w:val="99"/>
    <w:semiHidden/>
    <w:unhideWhenUsed/>
    <w:rsid w:val="00542CBB"/>
    <w:pPr>
      <w:spacing w:before="100" w:beforeAutospacing="1" w:after="100" w:afterAutospacing="1" w:line="240" w:lineRule="auto"/>
    </w:pPr>
    <w:rPr>
      <w:rFonts w:ascii="Times New Roman" w:eastAsia="Times New Roman" w:hAnsi="Times New Roman" w:cs="Times New Roman"/>
      <w:sz w:val="24"/>
      <w:szCs w:val="24"/>
      <w:lang w:eastAsia="es-PY"/>
    </w:rPr>
  </w:style>
  <w:style w:type="character" w:styleId="Textoennegrita">
    <w:name w:val="Strong"/>
    <w:basedOn w:val="Fuentedeprrafopredeter"/>
    <w:uiPriority w:val="22"/>
    <w:qFormat/>
    <w:rsid w:val="00542CBB"/>
    <w:rPr>
      <w:b/>
      <w:bCs/>
    </w:rPr>
  </w:style>
  <w:style w:type="character" w:styleId="nfasis">
    <w:name w:val="Emphasis"/>
    <w:basedOn w:val="Fuentedeprrafopredeter"/>
    <w:uiPriority w:val="20"/>
    <w:qFormat/>
    <w:rsid w:val="00542CB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542CBB"/>
    <w:pPr>
      <w:spacing w:before="100" w:beforeAutospacing="1" w:after="100" w:afterAutospacing="1" w:line="240" w:lineRule="auto"/>
      <w:outlineLvl w:val="2"/>
    </w:pPr>
    <w:rPr>
      <w:rFonts w:ascii="Times New Roman" w:eastAsia="Times New Roman" w:hAnsi="Times New Roman" w:cs="Times New Roman"/>
      <w:b/>
      <w:bCs/>
      <w:sz w:val="27"/>
      <w:szCs w:val="27"/>
      <w:lang w:eastAsia="es-P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42CBB"/>
    <w:rPr>
      <w:rFonts w:ascii="Times New Roman" w:eastAsia="Times New Roman" w:hAnsi="Times New Roman" w:cs="Times New Roman"/>
      <w:b/>
      <w:bCs/>
      <w:sz w:val="27"/>
      <w:szCs w:val="27"/>
      <w:lang w:eastAsia="es-PY"/>
    </w:rPr>
  </w:style>
  <w:style w:type="paragraph" w:styleId="NormalWeb">
    <w:name w:val="Normal (Web)"/>
    <w:basedOn w:val="Normal"/>
    <w:uiPriority w:val="99"/>
    <w:semiHidden/>
    <w:unhideWhenUsed/>
    <w:rsid w:val="00542CBB"/>
    <w:pPr>
      <w:spacing w:before="100" w:beforeAutospacing="1" w:after="100" w:afterAutospacing="1" w:line="240" w:lineRule="auto"/>
    </w:pPr>
    <w:rPr>
      <w:rFonts w:ascii="Times New Roman" w:eastAsia="Times New Roman" w:hAnsi="Times New Roman" w:cs="Times New Roman"/>
      <w:sz w:val="24"/>
      <w:szCs w:val="24"/>
      <w:lang w:eastAsia="es-PY"/>
    </w:rPr>
  </w:style>
  <w:style w:type="character" w:styleId="Textoennegrita">
    <w:name w:val="Strong"/>
    <w:basedOn w:val="Fuentedeprrafopredeter"/>
    <w:uiPriority w:val="22"/>
    <w:qFormat/>
    <w:rsid w:val="00542CBB"/>
    <w:rPr>
      <w:b/>
      <w:bCs/>
    </w:rPr>
  </w:style>
  <w:style w:type="character" w:styleId="nfasis">
    <w:name w:val="Emphasis"/>
    <w:basedOn w:val="Fuentedeprrafopredeter"/>
    <w:uiPriority w:val="20"/>
    <w:qFormat/>
    <w:rsid w:val="00542C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727978">
      <w:bodyDiv w:val="1"/>
      <w:marLeft w:val="0"/>
      <w:marRight w:val="0"/>
      <w:marTop w:val="0"/>
      <w:marBottom w:val="0"/>
      <w:divBdr>
        <w:top w:val="none" w:sz="0" w:space="0" w:color="auto"/>
        <w:left w:val="none" w:sz="0" w:space="0" w:color="auto"/>
        <w:bottom w:val="none" w:sz="0" w:space="0" w:color="auto"/>
        <w:right w:val="none" w:sz="0" w:space="0" w:color="auto"/>
      </w:divBdr>
    </w:div>
    <w:div w:id="190313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700</Words>
  <Characters>3850</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DPPD</dc:creator>
  <cp:lastModifiedBy>DPPD</cp:lastModifiedBy>
  <cp:revision>1</cp:revision>
  <dcterms:created xsi:type="dcterms:W3CDTF">2026-06-24T17:07:00Z</dcterms:created>
  <dcterms:modified xsi:type="dcterms:W3CDTF">2026-06-24T17:16:00Z</dcterms:modified>
</cp:coreProperties>
</file>